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7DE8" w14:textId="071078E2" w:rsidR="00DC0AC9" w:rsidRDefault="00CF490C" w:rsidP="000E1173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DAA4E6" wp14:editId="3FA00813">
            <wp:simplePos x="0" y="0"/>
            <wp:positionH relativeFrom="margin">
              <wp:align>center</wp:align>
            </wp:positionH>
            <wp:positionV relativeFrom="margin">
              <wp:posOffset>-397402</wp:posOffset>
            </wp:positionV>
            <wp:extent cx="2476500" cy="885825"/>
            <wp:effectExtent l="0" t="0" r="0" b="9525"/>
            <wp:wrapSquare wrapText="bothSides"/>
            <wp:docPr id="1223271308" name="Image 1" descr="Rechargez votre voiture électrique - ENGIE Vianeo">
              <a:extLst xmlns:a="http://schemas.openxmlformats.org/drawingml/2006/main">
                <a:ext uri="{FF2B5EF4-FFF2-40B4-BE49-F238E27FC236}">
                  <a16:creationId xmlns:a16="http://schemas.microsoft.com/office/drawing/2014/main" id="{8E29950C-DC50-40C2-956F-44054E15D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hargez votre voiture électrique - ENGIE Vian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760F2" w14:textId="77777777" w:rsidR="00CF490C" w:rsidRDefault="00CF490C" w:rsidP="002C1250">
      <w:pPr>
        <w:jc w:val="right"/>
        <w:rPr>
          <w:rFonts w:ascii="Arial" w:eastAsia="Calibri" w:hAnsi="Arial" w:cs="Arial"/>
          <w:color w:val="00AAFF"/>
          <w:sz w:val="22"/>
          <w:szCs w:val="22"/>
        </w:rPr>
      </w:pPr>
    </w:p>
    <w:p w14:paraId="59A2FEF6" w14:textId="77777777" w:rsidR="00615697" w:rsidRDefault="00AA348E" w:rsidP="00CF490C">
      <w:pPr>
        <w:jc w:val="right"/>
        <w:rPr>
          <w:rFonts w:ascii="Arial" w:eastAsia="Calibri" w:hAnsi="Arial" w:cs="Arial"/>
          <w:color w:val="00AAFF"/>
          <w:sz w:val="22"/>
          <w:szCs w:val="22"/>
        </w:rPr>
      </w:pPr>
      <w:r>
        <w:rPr>
          <w:rFonts w:ascii="Arial" w:eastAsia="Calibri" w:hAnsi="Arial" w:cs="Arial"/>
          <w:color w:val="00AAFF"/>
          <w:sz w:val="22"/>
          <w:szCs w:val="22"/>
        </w:rPr>
        <w:br/>
      </w:r>
    </w:p>
    <w:p w14:paraId="442F6437" w14:textId="413C705A" w:rsidR="000B69B0" w:rsidRPr="002138BD" w:rsidRDefault="00AA348E" w:rsidP="00DC4772">
      <w:pPr>
        <w:spacing w:after="240"/>
        <w:jc w:val="right"/>
        <w:rPr>
          <w:rFonts w:ascii="Arial" w:eastAsia="Calibri" w:hAnsi="Arial" w:cs="Arial"/>
          <w:color w:val="00AAFF"/>
          <w:sz w:val="22"/>
          <w:szCs w:val="22"/>
        </w:rPr>
      </w:pPr>
      <w:r>
        <w:rPr>
          <w:rFonts w:ascii="Arial" w:eastAsia="Calibri" w:hAnsi="Arial" w:cs="Arial"/>
          <w:color w:val="00AAFF"/>
          <w:sz w:val="22"/>
          <w:szCs w:val="22"/>
        </w:rPr>
        <w:br/>
      </w:r>
      <w:r w:rsidR="0075039F">
        <w:rPr>
          <w:rFonts w:ascii="Arial" w:eastAsia="Calibri" w:hAnsi="Arial" w:cs="Arial"/>
          <w:color w:val="00AAFF"/>
          <w:sz w:val="22"/>
          <w:szCs w:val="22"/>
        </w:rPr>
        <w:t>Communiqué de presse</w:t>
      </w:r>
      <w:r w:rsidR="000B69B0" w:rsidRPr="002138BD">
        <w:rPr>
          <w:rFonts w:ascii="Arial" w:eastAsia="Calibri" w:hAnsi="Arial" w:cs="Arial"/>
          <w:color w:val="00AAFF"/>
          <w:sz w:val="22"/>
          <w:szCs w:val="22"/>
        </w:rPr>
        <w:t xml:space="preserve"> </w:t>
      </w:r>
      <w:r w:rsidR="000B69B0" w:rsidRPr="002138BD">
        <w:rPr>
          <w:rFonts w:ascii="Arial" w:eastAsia="Calibri" w:hAnsi="Arial" w:cs="Arial"/>
          <w:color w:val="00AAFF"/>
          <w:sz w:val="22"/>
          <w:szCs w:val="22"/>
        </w:rPr>
        <w:br/>
      </w:r>
      <w:r w:rsidR="0075039F">
        <w:rPr>
          <w:rFonts w:ascii="Arial" w:eastAsia="Calibri" w:hAnsi="Arial" w:cs="Arial"/>
          <w:color w:val="00AAFF"/>
          <w:sz w:val="22"/>
          <w:szCs w:val="22"/>
        </w:rPr>
        <w:t>XX</w:t>
      </w:r>
      <w:r w:rsidR="00CF490C">
        <w:rPr>
          <w:rFonts w:ascii="Arial" w:eastAsia="Calibri" w:hAnsi="Arial" w:cs="Arial"/>
          <w:color w:val="00AAFF"/>
          <w:sz w:val="22"/>
          <w:szCs w:val="22"/>
        </w:rPr>
        <w:t xml:space="preserve"> </w:t>
      </w:r>
      <w:r w:rsidR="00B55923">
        <w:rPr>
          <w:rFonts w:ascii="Arial" w:eastAsia="Calibri" w:hAnsi="Arial" w:cs="Arial"/>
          <w:color w:val="00AAFF"/>
          <w:sz w:val="22"/>
          <w:szCs w:val="22"/>
        </w:rPr>
        <w:t>mars</w:t>
      </w:r>
      <w:r w:rsidR="00B55923" w:rsidRPr="002138BD">
        <w:rPr>
          <w:rFonts w:ascii="Arial" w:eastAsia="Calibri" w:hAnsi="Arial" w:cs="Arial"/>
          <w:color w:val="00AAFF"/>
          <w:sz w:val="22"/>
          <w:szCs w:val="22"/>
        </w:rPr>
        <w:t xml:space="preserve"> </w:t>
      </w:r>
      <w:r w:rsidR="000B69B0" w:rsidRPr="002138BD">
        <w:rPr>
          <w:rFonts w:ascii="Arial" w:eastAsia="Calibri" w:hAnsi="Arial" w:cs="Arial"/>
          <w:color w:val="00AAFF"/>
          <w:sz w:val="22"/>
          <w:szCs w:val="22"/>
        </w:rPr>
        <w:t>2026</w:t>
      </w:r>
    </w:p>
    <w:p w14:paraId="4BE3D06D" w14:textId="77777777" w:rsidR="00316605" w:rsidRDefault="00316605" w:rsidP="002C0567">
      <w:pPr>
        <w:jc w:val="center"/>
        <w:rPr>
          <w:b/>
          <w:bCs/>
          <w:color w:val="60CAF3" w:themeColor="accent4" w:themeTint="99"/>
          <w:sz w:val="22"/>
          <w:szCs w:val="22"/>
          <w:u w:val="single"/>
        </w:rPr>
      </w:pPr>
    </w:p>
    <w:p w14:paraId="2CC87E14" w14:textId="00351847" w:rsidR="00715973" w:rsidRPr="00DC4772" w:rsidRDefault="00DC4772" w:rsidP="1F05A354">
      <w:pPr>
        <w:jc w:val="center"/>
        <w:rPr>
          <w:rFonts w:ascii="Arial" w:eastAsia="Calibri" w:hAnsi="Arial" w:cs="Arial"/>
          <w:b/>
          <w:bCs/>
          <w:color w:val="00AAFF"/>
          <w:sz w:val="32"/>
          <w:szCs w:val="32"/>
        </w:rPr>
      </w:pPr>
      <w:r w:rsidRPr="00DC4772">
        <w:rPr>
          <w:rFonts w:ascii="Arial" w:eastAsia="Calibri" w:hAnsi="Arial" w:cs="Arial"/>
          <w:b/>
          <w:bCs/>
          <w:color w:val="00AAFF"/>
          <w:sz w:val="28"/>
          <w:szCs w:val="28"/>
        </w:rPr>
        <w:t xml:space="preserve">ENGIE Vianeo et </w:t>
      </w:r>
      <w:proofErr w:type="spellStart"/>
      <w:r w:rsidRPr="00DC4772">
        <w:rPr>
          <w:rFonts w:ascii="Arial" w:eastAsia="Calibri" w:hAnsi="Arial" w:cs="Arial"/>
          <w:b/>
          <w:bCs/>
          <w:color w:val="00AAFF"/>
          <w:sz w:val="28"/>
          <w:szCs w:val="28"/>
        </w:rPr>
        <w:t>Windrose</w:t>
      </w:r>
      <w:proofErr w:type="spellEnd"/>
      <w:r w:rsidRPr="00DC4772">
        <w:rPr>
          <w:rFonts w:ascii="Arial" w:eastAsia="Calibri" w:hAnsi="Arial" w:cs="Arial"/>
          <w:b/>
          <w:bCs/>
          <w:color w:val="00AAFF"/>
          <w:sz w:val="28"/>
          <w:szCs w:val="28"/>
        </w:rPr>
        <w:t xml:space="preserve"> noue</w:t>
      </w:r>
      <w:r>
        <w:rPr>
          <w:rFonts w:ascii="Arial" w:eastAsia="Calibri" w:hAnsi="Arial" w:cs="Arial"/>
          <w:b/>
          <w:bCs/>
          <w:color w:val="00AAFF"/>
          <w:sz w:val="28"/>
          <w:szCs w:val="28"/>
        </w:rPr>
        <w:t>nt un partenariat décisif</w:t>
      </w:r>
      <w:r>
        <w:rPr>
          <w:rFonts w:ascii="Arial" w:eastAsia="Calibri" w:hAnsi="Arial" w:cs="Arial"/>
          <w:b/>
          <w:bCs/>
          <w:color w:val="00AAFF"/>
          <w:sz w:val="28"/>
          <w:szCs w:val="28"/>
        </w:rPr>
        <w:br/>
        <w:t xml:space="preserve">pour la </w:t>
      </w:r>
      <w:r w:rsidR="00E93004">
        <w:rPr>
          <w:rFonts w:ascii="Arial" w:eastAsia="Calibri" w:hAnsi="Arial" w:cs="Arial"/>
          <w:b/>
          <w:bCs/>
          <w:color w:val="00AAFF"/>
          <w:sz w:val="28"/>
          <w:szCs w:val="28"/>
        </w:rPr>
        <w:t xml:space="preserve">décarbonation </w:t>
      </w:r>
      <w:r w:rsidR="00A624B8">
        <w:rPr>
          <w:rFonts w:ascii="Arial" w:eastAsia="Calibri" w:hAnsi="Arial" w:cs="Arial"/>
          <w:b/>
          <w:bCs/>
          <w:color w:val="00AAFF"/>
          <w:sz w:val="28"/>
          <w:szCs w:val="28"/>
        </w:rPr>
        <w:t>de la mobilité lourde</w:t>
      </w:r>
      <w:r w:rsidR="00E93004">
        <w:rPr>
          <w:rFonts w:ascii="Arial" w:eastAsia="Calibri" w:hAnsi="Arial" w:cs="Arial"/>
          <w:b/>
          <w:bCs/>
          <w:color w:val="00AAFF"/>
          <w:sz w:val="28"/>
          <w:szCs w:val="28"/>
        </w:rPr>
        <w:t xml:space="preserve"> </w:t>
      </w:r>
      <w:r w:rsidR="00AA348E" w:rsidRPr="00DC4772">
        <w:rPr>
          <w:rFonts w:ascii="Arial" w:eastAsia="Calibri" w:hAnsi="Arial" w:cs="Arial"/>
          <w:b/>
          <w:bCs/>
          <w:color w:val="00AAFF"/>
          <w:sz w:val="28"/>
          <w:szCs w:val="28"/>
        </w:rPr>
        <w:br/>
      </w:r>
      <w:r w:rsidR="00715973" w:rsidRPr="00DC4772">
        <w:rPr>
          <w:rFonts w:ascii="Arial" w:eastAsia="Calibri" w:hAnsi="Arial" w:cs="Arial"/>
          <w:b/>
          <w:bCs/>
          <w:color w:val="00AAFF"/>
          <w:sz w:val="32"/>
          <w:szCs w:val="32"/>
        </w:rPr>
        <w:t xml:space="preserve"> </w:t>
      </w:r>
    </w:p>
    <w:p w14:paraId="4AE1A083" w14:textId="1F880CFB" w:rsidR="008A3614" w:rsidRPr="008A3614" w:rsidRDefault="002614D6" w:rsidP="008A3614">
      <w:pPr>
        <w:pStyle w:val="Paragraphedeliste"/>
        <w:numPr>
          <w:ilvl w:val="0"/>
          <w:numId w:val="7"/>
        </w:numPr>
        <w:jc w:val="both"/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 w:rsidRPr="005E2891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ENGIE Vianeo </w:t>
      </w:r>
      <w:r w:rsidR="00182B40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et </w:t>
      </w:r>
      <w:proofErr w:type="spellStart"/>
      <w:r w:rsidR="0075039F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</w:t>
      </w:r>
      <w:r w:rsidR="00B35B1B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</w:t>
      </w:r>
      <w:proofErr w:type="spellEnd"/>
      <w:r w:rsidR="00FC3A17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684789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unissent leurs forces </w:t>
      </w:r>
      <w:r w:rsidR="008A3614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p</w:t>
      </w:r>
      <w:r w:rsidR="008A3614" w:rsidRPr="005E2891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our </w:t>
      </w:r>
      <w:r w:rsidR="008A3614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accélérer </w:t>
      </w:r>
      <w:r w:rsidR="000962E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la transition </w:t>
      </w:r>
      <w:r w:rsidR="004A22F2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des </w:t>
      </w:r>
      <w:r w:rsidR="004A22F2" w:rsidRPr="0067368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poids lourds </w:t>
      </w:r>
      <w:r w:rsidR="00583829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vers </w:t>
      </w:r>
      <w:r w:rsidR="004A22F2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l’</w:t>
      </w:r>
      <w:r w:rsidR="000962ED" w:rsidRPr="0067368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électrique</w:t>
      </w:r>
      <w:r w:rsidR="000962E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583829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et </w:t>
      </w:r>
      <w:r w:rsidR="008A3614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la décarbonation du transport de marchandises</w:t>
      </w:r>
      <w:r w:rsidR="004A22F2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</w:p>
    <w:p w14:paraId="6B444B5B" w14:textId="0E4145D0" w:rsidR="00A91E75" w:rsidRPr="008366F1" w:rsidRDefault="002D6DFC" w:rsidP="0067368D">
      <w:pPr>
        <w:pStyle w:val="Paragraphedeliste"/>
        <w:numPr>
          <w:ilvl w:val="0"/>
          <w:numId w:val="7"/>
        </w:numPr>
        <w:jc w:val="both"/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Cette alliance</w:t>
      </w:r>
      <w:r w:rsidR="00F12DF3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032183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stratégique </w:t>
      </w:r>
      <w:r w:rsidR="00F12DF3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vise à f</w:t>
      </w:r>
      <w:r w:rsidR="00A91E75" w:rsidRPr="0067368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acilit</w:t>
      </w:r>
      <w:r w:rsidR="00A91E75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er</w:t>
      </w:r>
      <w:r w:rsidR="00A91E75" w:rsidRPr="0067368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la recharge </w:t>
      </w:r>
      <w:r w:rsidR="00A91E75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de l</w:t>
      </w:r>
      <w:r w:rsidR="00A91E75" w:rsidRPr="0067368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a flotte </w:t>
      </w:r>
      <w:proofErr w:type="spellStart"/>
      <w:r w:rsidR="00A91E75" w:rsidRPr="0067368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A91E75" w:rsidRPr="0067368D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à la fois sur le réseau public d’ENGIE Vianeo </w:t>
      </w:r>
      <w:r w:rsidR="00A91E75" w:rsidRPr="008366F1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et </w:t>
      </w:r>
      <w:r w:rsidR="00DF2DDE" w:rsidRPr="008366F1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sur des stations développées en partenariat avec </w:t>
      </w:r>
      <w:proofErr w:type="spellStart"/>
      <w:r w:rsidR="00DF2DDE" w:rsidRPr="008366F1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A91E75" w:rsidRPr="008366F1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</w:p>
    <w:p w14:paraId="5579CB27" w14:textId="20DF1577" w:rsidR="008905AB" w:rsidRDefault="00AB7DDA" w:rsidP="00E86E59">
      <w:pPr>
        <w:pStyle w:val="Paragraphedeliste"/>
        <w:numPr>
          <w:ilvl w:val="0"/>
          <w:numId w:val="7"/>
        </w:numPr>
        <w:jc w:val="both"/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Les deux acteurs </w:t>
      </w:r>
      <w:r w:rsidR="008905AB" w:rsidRPr="008905AB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posent</w:t>
      </w:r>
      <w:r w:rsidR="004A22F2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8905AB" w:rsidRPr="008905AB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les bases d’un modèle </w:t>
      </w:r>
      <w:r w:rsidR="00645215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industriel</w:t>
      </w:r>
      <w:r w:rsidR="00E31945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associant</w:t>
      </w:r>
      <w:r w:rsidR="008905AB" w:rsidRPr="008905AB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constructeur et opérateur de recharge au service d’une électrification massive du transport lourd longue distance</w:t>
      </w:r>
      <w:r w:rsidR="002D6DFC"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</w:p>
    <w:p w14:paraId="29993CD5" w14:textId="77777777" w:rsidR="00AA348E" w:rsidRPr="00E86E59" w:rsidRDefault="00AA348E" w:rsidP="00AA348E">
      <w:pPr>
        <w:pStyle w:val="Paragraphedeliste"/>
        <w:jc w:val="both"/>
        <w:rPr>
          <w:rFonts w:ascii="Arial" w:eastAsia="Times New Roman" w:hAnsi="Arial" w:cs="Arial"/>
          <w:b/>
          <w:b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</w:p>
    <w:p w14:paraId="20AEE528" w14:textId="5D3E9786" w:rsidR="00242914" w:rsidRDefault="00242914" w:rsidP="00FC173C">
      <w:pPr>
        <w:spacing w:after="120"/>
        <w:jc w:val="both"/>
        <w:rPr>
          <w:rFonts w:ascii="Arial" w:eastAsia="Calibri" w:hAnsi="Arial" w:cs="Arial"/>
          <w:b/>
          <w:bCs/>
          <w:color w:val="00AAFF"/>
          <w:sz w:val="22"/>
          <w:szCs w:val="22"/>
        </w:rPr>
      </w:pPr>
      <w:r>
        <w:rPr>
          <w:rFonts w:ascii="Arial" w:eastAsia="Calibri" w:hAnsi="Arial" w:cs="Arial"/>
          <w:b/>
          <w:bCs/>
          <w:color w:val="00AAFF"/>
          <w:sz w:val="22"/>
          <w:szCs w:val="22"/>
        </w:rPr>
        <w:t>F</w:t>
      </w:r>
      <w:r w:rsidRPr="00242914">
        <w:rPr>
          <w:rFonts w:ascii="Arial" w:eastAsia="Calibri" w:hAnsi="Arial" w:cs="Arial"/>
          <w:b/>
          <w:bCs/>
          <w:color w:val="00AAFF"/>
          <w:sz w:val="22"/>
          <w:szCs w:val="22"/>
        </w:rPr>
        <w:t>aire du poids lourd électrique une alternative économiquement viable</w:t>
      </w:r>
    </w:p>
    <w:p w14:paraId="045519D7" w14:textId="5820D220" w:rsidR="00BC1672" w:rsidRPr="001368E7" w:rsidRDefault="00F3358A" w:rsidP="00FC173C">
      <w:pPr>
        <w:spacing w:after="120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ENGIE Vianeo et </w:t>
      </w:r>
      <w:proofErr w:type="spellStart"/>
      <w:r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, fabricant de camions électriques, scellent </w:t>
      </w:r>
      <w:r w:rsidR="00013BB3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un </w:t>
      </w:r>
      <w:r w:rsidR="00574C20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contrat de volume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visant à faciliter l’accès des poids lourds de la flotte </w:t>
      </w:r>
      <w:proofErr w:type="spellStart"/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F42DB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aux bornes de recharge </w:t>
      </w:r>
      <w:r w:rsidR="00C53BF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publiques </w:t>
      </w:r>
      <w:r w:rsidR="00F42DB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du réseau ENGIE Vianeo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1C141C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pour une quantité d’énergie définie</w:t>
      </w:r>
      <w:r w:rsidR="00F42DB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, </w:t>
      </w:r>
      <w:r w:rsidR="001C141C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sur une période déterminée</w:t>
      </w:r>
      <w:r w:rsidR="00F42DB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et à un tarif préférentiel.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B03AC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</w:t>
      </w:r>
      <w:r w:rsidR="002D563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a flotte de camions </w:t>
      </w:r>
      <w:proofErr w:type="spellStart"/>
      <w:r w:rsidR="002D563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2D563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peut notamment s’appuyer sur les cinq </w:t>
      </w:r>
      <w:r w:rsidR="00CD52A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stations de recharge</w:t>
      </w:r>
      <w:r w:rsidR="002D563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CD52A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déployées </w:t>
      </w:r>
      <w:r w:rsidR="002D563F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sur</w:t>
      </w:r>
      <w:r w:rsidR="00CD52A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le corridor </w:t>
      </w:r>
      <w:r w:rsidR="00B03AC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Lyon-Paris ENGIE Vianeo,</w:t>
      </w:r>
      <w:r w:rsidR="002D563F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B03AC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axe</w:t>
      </w:r>
      <w:r w:rsidR="002D563F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B03AC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</w:t>
      </w:r>
      <w:r w:rsidR="002D563F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ogistiques </w:t>
      </w:r>
      <w:r w:rsidR="00B03AC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majeur </w:t>
      </w:r>
      <w:r w:rsidR="002D563F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du territoire </w:t>
      </w:r>
      <w:r w:rsidR="002D563F" w:rsidRPr="00C639A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français</w:t>
      </w:r>
      <w:r w:rsidR="00DF2DDE" w:rsidRPr="00C639A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, et sur les stations en déploiement dans les principales zones logistiques</w:t>
      </w:r>
      <w:r w:rsidR="002D563F" w:rsidRPr="00C639A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</w:p>
    <w:p w14:paraId="2959FFC0" w14:textId="449EA896" w:rsidR="00803A6A" w:rsidRPr="00803A6A" w:rsidRDefault="00F42DB7" w:rsidP="00E93004">
      <w:pPr>
        <w:spacing w:after="240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 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optimisa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nt ainsi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le 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prix 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du</w:t>
      </w:r>
      <w:r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kWh</w:t>
      </w:r>
      <w:r w:rsidR="0080664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par rapport à </w:t>
      </w:r>
      <w:r w:rsidR="009E2CDA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celui du kilomètre parcouru en diesel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,</w:t>
      </w:r>
      <w:r w:rsidR="002042A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ce partenariat a </w:t>
      </w:r>
      <w:r w:rsidR="00E65B2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pour ambition d’assurer la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65034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rentabili</w:t>
      </w:r>
      <w:r w:rsidR="00E65B2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té</w:t>
      </w:r>
      <w:r w:rsidR="0065034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E65B2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de l’électrification</w:t>
      </w:r>
      <w:r w:rsidR="00996990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de la flotte </w:t>
      </w:r>
      <w:r w:rsidR="000A793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avec </w:t>
      </w:r>
      <w:r w:rsidR="00E4712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un coût opérationnel </w:t>
      </w:r>
      <w:r w:rsidR="00C11FC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inférieur à celui </w:t>
      </w:r>
      <w:r w:rsidR="00A973B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</w:t>
      </w:r>
      <w:r w:rsidR="009E2CDA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 l’énergie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A973B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t</w:t>
      </w:r>
      <w:r w:rsidR="002405B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hermique.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Pour </w:t>
      </w:r>
      <w:r w:rsidR="00DF2DDE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les transporteurs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, cela se traduit par une meilleure maîtrise des coûts d’exploitation et une réduction de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s aléas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lié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s</w:t>
      </w:r>
      <w:r w:rsidR="008413D3" w:rsidRPr="001368E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C01B8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à la volatilité des prix </w:t>
      </w:r>
      <w:r w:rsidR="004E5AA0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de l’énergie.</w:t>
      </w:r>
      <w:r w:rsidR="002405B7" w:rsidRPr="002405B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2405B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Ce</w:t>
      </w:r>
      <w:r w:rsidR="00703EA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mode de fonctionnement gagnant-gagnant</w:t>
      </w:r>
      <w:r w:rsidR="00F224A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pour le transporteur</w:t>
      </w:r>
      <w:r w:rsidR="0013057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comme pour le constructeur et l’opérateur de recharge</w:t>
      </w:r>
      <w:r w:rsidR="00703EA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lève</w:t>
      </w:r>
      <w:r w:rsidR="00C53BF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un</w:t>
      </w:r>
      <w:r w:rsidR="002405B7" w:rsidRPr="008653E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des </w:t>
      </w:r>
      <w:r w:rsidR="00C53BF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principaux </w:t>
      </w:r>
      <w:r w:rsidR="002405B7" w:rsidRPr="008653E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freins à l’adoption à grande échelle des poids lourds </w:t>
      </w:r>
      <w:r w:rsidR="00C53BF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bas carbone</w:t>
      </w:r>
      <w:r w:rsidR="002405B7" w:rsidRPr="008653E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</w:p>
    <w:p w14:paraId="659C88DD" w14:textId="0E4C8E60" w:rsidR="009F543C" w:rsidRPr="00FB4168" w:rsidRDefault="006A6805" w:rsidP="00FC173C">
      <w:pPr>
        <w:spacing w:after="120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 w:rsidRPr="006A6805">
        <w:rPr>
          <w:rFonts w:ascii="Arial" w:eastAsia="Calibri" w:hAnsi="Arial" w:cs="Arial"/>
          <w:b/>
          <w:bCs/>
          <w:color w:val="00AAFF"/>
          <w:sz w:val="22"/>
          <w:szCs w:val="22"/>
        </w:rPr>
        <w:t>Structurer un</w:t>
      </w:r>
      <w:r w:rsidR="00770A29" w:rsidRPr="006A6805">
        <w:rPr>
          <w:rFonts w:ascii="Arial" w:eastAsia="Calibri" w:hAnsi="Arial" w:cs="Arial"/>
          <w:b/>
          <w:bCs/>
          <w:color w:val="00AAFF"/>
          <w:sz w:val="22"/>
          <w:szCs w:val="22"/>
        </w:rPr>
        <w:t xml:space="preserve"> réseau européen </w:t>
      </w:r>
      <w:r w:rsidR="00651A4B" w:rsidRPr="006A6805">
        <w:rPr>
          <w:rFonts w:ascii="Arial" w:eastAsia="Calibri" w:hAnsi="Arial" w:cs="Arial"/>
          <w:b/>
          <w:bCs/>
          <w:color w:val="00AAFF"/>
          <w:sz w:val="22"/>
          <w:szCs w:val="22"/>
        </w:rPr>
        <w:t>ultra-haute puissance</w:t>
      </w:r>
    </w:p>
    <w:p w14:paraId="3EFC1B1A" w14:textId="40EAD9AA" w:rsidR="00571DEC" w:rsidRDefault="00571DEC" w:rsidP="00571DEC">
      <w:pPr>
        <w:tabs>
          <w:tab w:val="left" w:pos="1548"/>
        </w:tabs>
        <w:spacing w:after="120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 w:rsidRPr="00571DE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L’électrification du transport longue distance suppose un maillage dense, fiable et dimensionné pour des besoins énergétiques considérables.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590000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Ensemble, </w:t>
      </w:r>
      <w:r w:rsidR="00B16A6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ENGIE Vianeo et </w:t>
      </w:r>
      <w:proofErr w:type="spellStart"/>
      <w:r w:rsidR="00B16A6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B16A6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590000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participent au déploiement </w:t>
      </w:r>
      <w:r w:rsidR="00C0388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de la recharge ultra-rapide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CA622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 Europe, </w:t>
      </w:r>
      <w:r w:rsidR="00C0388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plus particulièrement en</w:t>
      </w:r>
      <w:r w:rsidR="00C03888" w:rsidRPr="00571DE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C0388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France, </w:t>
      </w:r>
      <w:r w:rsidR="00CA622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 </w:t>
      </w:r>
      <w:r w:rsidRPr="00571DE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Belgique,</w:t>
      </w:r>
      <w:r w:rsidR="00E9300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CA622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en</w:t>
      </w:r>
      <w:r w:rsidR="00C0388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Pr="00571DE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Allemagne et </w:t>
      </w:r>
      <w:r w:rsidR="00CA622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 </w:t>
      </w:r>
      <w:r w:rsidR="00042BF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Espagne. </w:t>
      </w:r>
    </w:p>
    <w:p w14:paraId="6240E6EE" w14:textId="63C98801" w:rsidR="003C6A97" w:rsidRPr="00000693" w:rsidRDefault="001C653E" w:rsidP="00571DEC">
      <w:pPr>
        <w:tabs>
          <w:tab w:val="left" w:pos="1548"/>
        </w:tabs>
        <w:spacing w:after="120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</w:t>
      </w:r>
      <w:r w:rsidR="00CB30A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 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partenariat </w:t>
      </w:r>
      <w:r w:rsidR="00052D2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porte également</w:t>
      </w:r>
      <w:r w:rsidR="00052D24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052D2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sur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le déploiement de nouvelles stations publiques en partenariat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, notamment à </w:t>
      </w:r>
      <w:r w:rsidR="00A8497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Onnaing, près de 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Valenciennes, où </w:t>
      </w:r>
      <w:proofErr w:type="spellStart"/>
      <w:r w:rsidR="004764B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4764B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1B7B69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ouvrira</w:t>
      </w:r>
      <w:r w:rsidR="00A8497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en 2027</w:t>
      </w:r>
      <w:r w:rsidR="001B7B69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un</w:t>
      </w:r>
      <w:r w:rsidR="00741BB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 usine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de près de 100 000 m²</w:t>
      </w:r>
      <w:r w:rsidR="001B7B69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B8562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qui a vocation à devenir </w:t>
      </w:r>
      <w:r w:rsidR="00682AE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le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plus grand hub de recharge</w:t>
      </w:r>
      <w:r w:rsidR="00B8562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pour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poids lourds </w:t>
      </w:r>
      <w:r w:rsidR="00682AE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européen</w:t>
      </w:r>
      <w:r w:rsidR="003D016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et où les camions pourront se recharger</w:t>
      </w:r>
      <w:r w:rsidR="000228C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grâce à des bornes ENGIE Vianeo in situ</w:t>
      </w:r>
      <w:r w:rsidR="00F14DBA" w:rsidRPr="00C44ED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  <w:r w:rsidR="00B8562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Ce</w:t>
      </w:r>
      <w:r w:rsidR="00D12017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projet s’inscrit dans une démarche de fabrication de camions électrique </w:t>
      </w:r>
      <w:r w:rsidR="006B591E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en Europe</w:t>
      </w:r>
      <w:r w:rsidR="00A8497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  <w:r w:rsidR="00C907C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C907CD" w:rsidRPr="00C907C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La localisation </w:t>
      </w:r>
      <w:r w:rsidR="00C907CD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du site, situé à 15 </w:t>
      </w:r>
      <w:r w:rsidR="00395E97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km </w:t>
      </w:r>
      <w:r w:rsidR="00C907C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de la </w:t>
      </w:r>
      <w:r w:rsidR="00000693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Belgique et à proximité directe des autoroute</w:t>
      </w:r>
      <w:r w:rsidR="00086B5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s </w:t>
      </w:r>
      <w:r w:rsidR="00395E97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A2 </w:t>
      </w:r>
      <w:r w:rsidR="00086B5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et </w:t>
      </w:r>
      <w:r w:rsidR="00395E97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A23</w:t>
      </w:r>
      <w:r w:rsidR="00086B5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, en fera un </w:t>
      </w:r>
      <w:r w:rsidR="008A0098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nœud logistique</w:t>
      </w:r>
      <w:r w:rsidR="00352CB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stratégique reliant</w:t>
      </w:r>
      <w:r w:rsidR="00395E97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Lille</w:t>
      </w:r>
      <w:r w:rsidR="00352CB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,</w:t>
      </w:r>
      <w:r w:rsidR="00395E97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352CB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Bruxelles</w:t>
      </w:r>
      <w:r w:rsidR="00395E97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352CB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et</w:t>
      </w:r>
      <w:r w:rsidR="00395E97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Paris.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734AD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L’implantation récente d’ENGIE Vianeo en Allemagne, notamment sur le hub logistique du port de Kiel, servira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,</w:t>
      </w:r>
      <w:r w:rsidR="00734AD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elle aussi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,</w:t>
      </w:r>
      <w:r w:rsidR="00734AD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ces ambitions</w:t>
      </w:r>
      <w:r w:rsidR="00734AD1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</w:p>
    <w:p w14:paraId="69BC3342" w14:textId="77777777" w:rsidR="001D3C1A" w:rsidRPr="00000693" w:rsidRDefault="001D3C1A" w:rsidP="00320D53">
      <w:pPr>
        <w:tabs>
          <w:tab w:val="left" w:pos="1548"/>
        </w:tabs>
        <w:spacing w:after="120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</w:p>
    <w:p w14:paraId="20268D7E" w14:textId="77777777" w:rsidR="00D7374F" w:rsidRPr="00000693" w:rsidRDefault="00D7374F" w:rsidP="00320D53">
      <w:pPr>
        <w:tabs>
          <w:tab w:val="left" w:pos="1548"/>
        </w:tabs>
        <w:spacing w:after="120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</w:p>
    <w:p w14:paraId="23B91699" w14:textId="36621196" w:rsidR="00AB7F88" w:rsidRDefault="00BE6CAD" w:rsidP="00AB7F88">
      <w:pPr>
        <w:spacing w:after="120"/>
        <w:jc w:val="both"/>
        <w:rPr>
          <w:rFonts w:ascii="Arial" w:eastAsia="Calibri" w:hAnsi="Arial" w:cs="Arial"/>
          <w:b/>
          <w:bCs/>
          <w:color w:val="00AAFF"/>
          <w:sz w:val="22"/>
          <w:szCs w:val="22"/>
        </w:rPr>
      </w:pPr>
      <w:r>
        <w:rPr>
          <w:rFonts w:ascii="Arial" w:eastAsia="Calibri" w:hAnsi="Arial" w:cs="Arial"/>
          <w:b/>
          <w:bCs/>
          <w:color w:val="00AAFF"/>
          <w:sz w:val="22"/>
          <w:szCs w:val="22"/>
        </w:rPr>
        <w:t xml:space="preserve">Anticiper la </w:t>
      </w:r>
      <w:r w:rsidR="00874954">
        <w:rPr>
          <w:rFonts w:ascii="Arial" w:eastAsia="Calibri" w:hAnsi="Arial" w:cs="Arial"/>
          <w:b/>
          <w:bCs/>
          <w:color w:val="00AAFF"/>
          <w:sz w:val="22"/>
          <w:szCs w:val="22"/>
        </w:rPr>
        <w:t xml:space="preserve">normalisation de la recharge mégawatt </w:t>
      </w:r>
    </w:p>
    <w:p w14:paraId="25106F29" w14:textId="148FFDFF" w:rsidR="007D7E39" w:rsidRDefault="00063BEC" w:rsidP="00E93004">
      <w:pPr>
        <w:tabs>
          <w:tab w:val="left" w:pos="1548"/>
        </w:tabs>
        <w:jc w:val="both"/>
      </w:pP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La collaboration</w:t>
      </w:r>
      <w:r w:rsidR="00582D2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entre </w:t>
      </w:r>
      <w:r w:rsidR="00582D2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ENGIE Vianeo et </w:t>
      </w:r>
      <w:proofErr w:type="spellStart"/>
      <w:r w:rsidR="00582D2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582D2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5A66F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implique un important v</w:t>
      </w:r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olet technologique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5A66F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pour </w:t>
      </w:r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anticip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er</w:t>
      </w:r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la montée en puissance </w:t>
      </w:r>
      <w:r w:rsidR="00B20182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des bornes de recharge et la normalisation </w:t>
      </w:r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du standard MCS (</w:t>
      </w:r>
      <w:proofErr w:type="spellStart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Megawatt</w:t>
      </w:r>
      <w:proofErr w:type="spellEnd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Charging</w:t>
      </w:r>
      <w:proofErr w:type="spellEnd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System).</w:t>
      </w:r>
      <w:r w:rsidR="00011FF3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Le</w:t>
      </w:r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déploiement conjoint des standards CCS (</w:t>
      </w:r>
      <w:proofErr w:type="spellStart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Combined</w:t>
      </w:r>
      <w:proofErr w:type="spellEnd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Charging</w:t>
      </w:r>
      <w:proofErr w:type="spellEnd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System) et MCS</w:t>
      </w:r>
      <w:r w:rsidR="00011FF3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assurera ainsi la compatibilité d</w:t>
      </w:r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es camions </w:t>
      </w:r>
      <w:proofErr w:type="spellStart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Windrose</w:t>
      </w:r>
      <w:proofErr w:type="spellEnd"/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avec les deux technologies, permettant d’exploiter immédiatement les infrastructures CCS existantes tout en préparant l’arrivée progressive de la recharge mégawatt.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320D53" w:rsidRPr="001F456C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 </w:t>
      </w:r>
      <w:r w:rsidR="00320D53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intégrant dès </w:t>
      </w:r>
      <w:r w:rsidR="009E4B02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à présent </w:t>
      </w:r>
      <w:r w:rsidR="00264613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cette nouvelle norme</w:t>
      </w:r>
      <w:r w:rsidR="004F1325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5E0684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à leur</w:t>
      </w:r>
      <w:r w:rsidR="00320D53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stratégie industrielle, les deux partenaires sécurisent la performance des flottes</w:t>
      </w:r>
      <w:r w:rsidR="00AB715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électriques</w:t>
      </w:r>
      <w:r w:rsidR="00320D53" w:rsidRP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longue distance et contribuent à structurer les standards européens du transport routier électrique.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BF2BD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Des travaux </w:t>
      </w:r>
      <w:r w:rsidR="00CC3DB6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de </w:t>
      </w:r>
      <w:r w:rsidR="00AB715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R&amp;D</w:t>
      </w:r>
      <w:r w:rsidR="00BF2BD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seront </w:t>
      </w:r>
      <w:r w:rsidR="00AB7155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enfin </w:t>
      </w:r>
      <w:r w:rsidR="00BF2BDB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menés </w:t>
      </w:r>
      <w:r w:rsidR="00BF2BDB" w:rsidRPr="001E591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afin d</w:t>
      </w:r>
      <w:r w:rsidR="00761F69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 se préparer</w:t>
      </w:r>
      <w:r w:rsidR="00BF2BDB" w:rsidRPr="001E591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  <w:r w:rsidR="00761F69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a</w:t>
      </w:r>
      <w:r w:rsidR="009F1880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ux prochaines</w:t>
      </w:r>
      <w:r w:rsidR="00BF2BDB" w:rsidRPr="001E591D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évolutions technologiques de la recharge électrique</w:t>
      </w:r>
      <w:r w:rsidR="00E9300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.</w:t>
      </w:r>
    </w:p>
    <w:p w14:paraId="3B43E32A" w14:textId="77777777" w:rsidR="00C02719" w:rsidRDefault="00C02719" w:rsidP="00C02719">
      <w:pPr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</w:p>
    <w:p w14:paraId="75338AE7" w14:textId="77777777" w:rsidR="00E93004" w:rsidRDefault="0089137F" w:rsidP="00C02719">
      <w:pPr>
        <w:spacing w:line="252" w:lineRule="auto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 w:rsidRPr="0089137F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« </w:t>
      </w:r>
      <w:r w:rsidRPr="00706300">
        <w:rPr>
          <w:rFonts w:ascii="Arial" w:eastAsia="Times New Roman" w:hAnsi="Arial" w:cs="Arial"/>
          <w:i/>
          <w:i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La décarbonation de la mobilité lourde est l’un des plus grands défis climatiques en Europe. Avec ce partenariat, nous passons d’une logique d’expérimentation à une logique d’impact : rendre le camion électrique accessible, fiable et </w:t>
      </w:r>
      <w:r w:rsidR="00706300" w:rsidRPr="00706300">
        <w:rPr>
          <w:rFonts w:ascii="Arial" w:eastAsia="Times New Roman" w:hAnsi="Arial" w:cs="Arial"/>
          <w:i/>
          <w:i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viable</w:t>
      </w:r>
      <w:r w:rsidRPr="00706300">
        <w:rPr>
          <w:rFonts w:ascii="Arial" w:eastAsia="Times New Roman" w:hAnsi="Arial" w:cs="Arial"/>
          <w:i/>
          <w:i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pour les acteurs du </w:t>
      </w:r>
      <w:r w:rsidR="00706300" w:rsidRPr="00706300">
        <w:rPr>
          <w:rFonts w:ascii="Arial" w:eastAsia="Times New Roman" w:hAnsi="Arial" w:cs="Arial"/>
          <w:i/>
          <w:i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transport logistique</w:t>
      </w:r>
      <w:r w:rsidRPr="00706300">
        <w:rPr>
          <w:rFonts w:ascii="Arial" w:eastAsia="Times New Roman" w:hAnsi="Arial" w:cs="Arial"/>
          <w:i/>
          <w:i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. </w:t>
      </w:r>
      <w:r w:rsidR="00706300" w:rsidRPr="00706300">
        <w:rPr>
          <w:rFonts w:ascii="Arial" w:eastAsia="Times New Roman" w:hAnsi="Arial" w:cs="Arial"/>
          <w:i/>
          <w:i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Le rôle d’</w:t>
      </w:r>
      <w:r w:rsidRPr="00706300">
        <w:rPr>
          <w:rFonts w:ascii="Arial" w:eastAsia="Times New Roman" w:hAnsi="Arial" w:cs="Arial"/>
          <w:i/>
          <w:iCs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ENGIE Vianeo est de créer les conditions concrètes de cette bascule</w:t>
      </w: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> »,</w:t>
      </w:r>
      <w:r w:rsidR="00E93004"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déclare Didier Liautaud, Directeur général France d’ENGIE Vianeo.</w:t>
      </w:r>
    </w:p>
    <w:p w14:paraId="51C5D98A" w14:textId="5ED6E59C" w:rsidR="00ED3389" w:rsidRPr="0089137F" w:rsidRDefault="0089137F" w:rsidP="00C02719">
      <w:pPr>
        <w:spacing w:line="252" w:lineRule="auto"/>
        <w:jc w:val="both"/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747474" w:themeColor="background2" w:themeShade="8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1CD40FAF" w14:textId="77777777" w:rsidR="00ED3389" w:rsidRDefault="00ED3389" w:rsidP="00C02719">
      <w:pPr>
        <w:spacing w:line="252" w:lineRule="auto"/>
        <w:jc w:val="both"/>
        <w:rPr>
          <w:rFonts w:ascii="Arial" w:eastAsia="Calibri" w:hAnsi="Arial" w:cs="Arial"/>
          <w:b/>
          <w:bCs/>
          <w:color w:val="00AAFF"/>
          <w:sz w:val="22"/>
          <w:szCs w:val="22"/>
        </w:rPr>
      </w:pPr>
    </w:p>
    <w:p w14:paraId="366E8B8A" w14:textId="0E6A6AB1" w:rsidR="00C02719" w:rsidRPr="00C13A68" w:rsidRDefault="00C02719" w:rsidP="00C02719">
      <w:pPr>
        <w:spacing w:line="252" w:lineRule="auto"/>
        <w:jc w:val="both"/>
        <w:rPr>
          <w:rFonts w:ascii="Arial" w:eastAsia="Calibri" w:hAnsi="Arial" w:cs="Arial"/>
          <w:b/>
          <w:bCs/>
          <w:color w:val="00AAFF"/>
          <w:sz w:val="22"/>
          <w:szCs w:val="22"/>
        </w:rPr>
      </w:pPr>
      <w:r w:rsidRPr="00C13A68">
        <w:rPr>
          <w:rFonts w:ascii="Arial" w:eastAsia="Calibri" w:hAnsi="Arial" w:cs="Arial"/>
          <w:b/>
          <w:bCs/>
          <w:color w:val="00AAFF"/>
          <w:sz w:val="22"/>
          <w:szCs w:val="22"/>
        </w:rPr>
        <w:t>Contact presse :</w:t>
      </w:r>
    </w:p>
    <w:p w14:paraId="49EBF956" w14:textId="77777777" w:rsidR="00C02719" w:rsidRPr="00C02719" w:rsidRDefault="00C02719" w:rsidP="00C02719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02719">
        <w:rPr>
          <w:rFonts w:ascii="Arial" w:eastAsia="Calibri" w:hAnsi="Arial" w:cs="Arial"/>
          <w:b/>
          <w:bCs/>
          <w:color w:val="00AAFF"/>
          <w:sz w:val="22"/>
          <w:szCs w:val="22"/>
        </w:rPr>
        <w:t xml:space="preserve">ENGIE Vianeo : </w:t>
      </w:r>
      <w:r w:rsidRPr="00C02719">
        <w:rPr>
          <w:rFonts w:ascii="Arial" w:hAnsi="Arial" w:cs="Arial"/>
          <w:color w:val="6D6D6D"/>
          <w:sz w:val="22"/>
          <w:szCs w:val="22"/>
        </w:rPr>
        <w:t xml:space="preserve">Alix GERMAIN – 07 64 44 74 36 - </w:t>
      </w:r>
      <w:hyperlink r:id="rId9" w:history="1">
        <w:r w:rsidRPr="00C02719">
          <w:rPr>
            <w:rStyle w:val="Lienhypertexte"/>
            <w:rFonts w:ascii="Arial" w:hAnsi="Arial" w:cs="Arial"/>
            <w:sz w:val="22"/>
            <w:szCs w:val="22"/>
          </w:rPr>
          <w:t>alix.germain@external.engie.com</w:t>
        </w:r>
      </w:hyperlink>
    </w:p>
    <w:p w14:paraId="7CC927AA" w14:textId="77777777" w:rsidR="00C02719" w:rsidRPr="00C02719" w:rsidRDefault="00C02719" w:rsidP="00C02719">
      <w:pPr>
        <w:rPr>
          <w:b/>
          <w:bCs/>
          <w:sz w:val="18"/>
          <w:szCs w:val="18"/>
          <w:u w:val="single"/>
        </w:rPr>
      </w:pPr>
    </w:p>
    <w:p w14:paraId="4C039347" w14:textId="77777777" w:rsidR="00C02719" w:rsidRPr="00F84CB4" w:rsidRDefault="00C02719" w:rsidP="00C02719">
      <w:pPr>
        <w:contextualSpacing/>
        <w:jc w:val="both"/>
        <w:rPr>
          <w:rFonts w:ascii="Arial" w:eastAsia="Calibri" w:hAnsi="Arial" w:cs="Arial"/>
          <w:b/>
          <w:bCs/>
          <w:color w:val="00AAFF"/>
          <w:sz w:val="18"/>
          <w:szCs w:val="18"/>
        </w:rPr>
      </w:pPr>
      <w:r w:rsidRPr="00F84CB4">
        <w:rPr>
          <w:rFonts w:ascii="Arial" w:eastAsia="Calibri" w:hAnsi="Arial" w:cs="Arial"/>
          <w:b/>
          <w:bCs/>
          <w:color w:val="00AAFF"/>
          <w:sz w:val="18"/>
          <w:szCs w:val="18"/>
        </w:rPr>
        <w:t>A propos d’ENGIE Vianeo</w:t>
      </w:r>
    </w:p>
    <w:p w14:paraId="6E1DF1B2" w14:textId="3CEAE757" w:rsidR="00C02719" w:rsidRPr="008C60CE" w:rsidRDefault="7A69439A" w:rsidP="6621CFB1">
      <w:pPr>
        <w:contextualSpacing/>
        <w:jc w:val="both"/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</w:pPr>
      <w:r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ENGIE Vianeo est la marque du Groupe ENGIE dédiée à la mobilité électrique. </w:t>
      </w:r>
      <w:r w:rsidR="002D408A" w:rsidRPr="00FF6CE0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Nos bornes rapides et ultra-rapides sont accessibles sur autoroutes, en ville, dans les parkings d’hôtels et centres commerciaux. Rechargez facilement votre véhicule électrique, au quotidien comme sur long trajet, grâce à une solution fiable, simple d’usage et à prix transparents.</w:t>
      </w:r>
      <w:r w:rsidR="002D408A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</w:t>
      </w:r>
      <w:r w:rsidR="00953B17"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ENGIE Vianeo développe aussi des infrastructures pour poids lourds avec le premier réseau de recharge sur l’axe Lyon–Paris</w:t>
      </w:r>
      <w:r w:rsidR="00953B17" w:rsidRPr="6621CFB1" w:rsidDel="002D408A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</w:t>
      </w:r>
      <w:r w:rsidR="002D408A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Avec</w:t>
      </w:r>
      <w:r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plus de 10 000 points de charge en Europe, dont </w:t>
      </w:r>
      <w:r w:rsidR="57242EFA" w:rsidRPr="6621CFB1">
        <w:rPr>
          <w:rFonts w:ascii="Arial" w:eastAsia="Times New Roman" w:hAnsi="Arial" w:cs="Arial"/>
          <w:i/>
          <w:iCs/>
          <w:color w:val="7B7B7B"/>
          <w:sz w:val="18"/>
          <w:szCs w:val="18"/>
          <w:lang w:eastAsia="fr-FR"/>
        </w:rPr>
        <w:t xml:space="preserve">890 </w:t>
      </w:r>
      <w:r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sur les autoroutes françaises et plus de </w:t>
      </w:r>
      <w:r w:rsidR="25005B83" w:rsidRPr="6621CFB1">
        <w:rPr>
          <w:rFonts w:ascii="Arial" w:eastAsia="Times New Roman" w:hAnsi="Arial" w:cs="Arial"/>
          <w:i/>
          <w:iCs/>
          <w:color w:val="7B7B7B"/>
          <w:sz w:val="18"/>
          <w:szCs w:val="18"/>
          <w:lang w:eastAsia="fr-FR"/>
        </w:rPr>
        <w:t xml:space="preserve">6 000 </w:t>
      </w:r>
      <w:r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en </w:t>
      </w:r>
      <w:r w:rsidR="002D408A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Belgique, </w:t>
      </w:r>
      <w:r w:rsidR="00061C12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notre</w:t>
      </w:r>
      <w:r w:rsidR="00061C12"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</w:t>
      </w:r>
      <w:r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réseau allie bornes rapides (jusqu’à 480 kW) et bornes lentes, pour répondre à tous les usages, du quotidien aux longs trajets.</w:t>
      </w:r>
      <w:r w:rsidR="00FA1867" w:rsidRPr="00FA1867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</w:t>
      </w:r>
      <w:r w:rsidR="00FA1867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P</w:t>
      </w:r>
      <w:r w:rsidR="00FA1867"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rogramme de fidélité </w:t>
      </w:r>
      <w:r w:rsidR="00413F7A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ouvert à tous et </w:t>
      </w:r>
      <w:r w:rsidR="00FA1867"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gratuit, appli dédiée et services sur</w:t>
      </w:r>
      <w:r w:rsidR="00FA1867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-</w:t>
      </w:r>
      <w:r w:rsidR="00FA1867"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mesure</w:t>
      </w:r>
      <w:r w:rsidR="00FA1867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 :</w:t>
      </w:r>
      <w:r w:rsidR="00FA1867"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ENGIE Vianeo </w:t>
      </w:r>
      <w:r w:rsidR="00A42E6D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permet</w:t>
      </w:r>
      <w:r w:rsidR="0029719A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de </w:t>
      </w:r>
      <w:r w:rsidR="00953B17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recharger son véhicule électrique en toute sérénité</w:t>
      </w:r>
      <w:r w:rsidR="00A42E6D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</w:t>
      </w:r>
      <w:r w:rsidR="00A7493E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et </w:t>
      </w:r>
      <w:r w:rsidR="00FA1867"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accélère la transition énergétique</w:t>
      </w:r>
      <w:r w:rsidRPr="6621CFB1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. ENGIE Vianeo – On roule ensemble</w:t>
      </w:r>
      <w:r w:rsidR="287886E6" w:rsidRPr="6621CFB1">
        <w:rPr>
          <w:rFonts w:ascii="Arial" w:eastAsia="Times New Roman" w:hAnsi="Arial" w:cs="Arial"/>
          <w:i/>
          <w:iCs/>
          <w:color w:val="7B7B7B"/>
          <w:sz w:val="18"/>
          <w:szCs w:val="18"/>
          <w:lang w:eastAsia="fr-FR"/>
        </w:rPr>
        <w:t xml:space="preserve"> ?</w:t>
      </w:r>
    </w:p>
    <w:p w14:paraId="10522AE2" w14:textId="0AD016AE" w:rsidR="00C02719" w:rsidRPr="00CD7168" w:rsidRDefault="00C02719" w:rsidP="00CD7168">
      <w:pPr>
        <w:contextualSpacing/>
        <w:jc w:val="both"/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</w:pPr>
      <w:r w:rsidRPr="008C60CE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>Pour en savoir plus :</w:t>
      </w:r>
      <w:r w:rsidRPr="00BD6AE1">
        <w:t xml:space="preserve"> </w:t>
      </w:r>
      <w:hyperlink r:id="rId10" w:history="1">
        <w:r w:rsidRPr="00172D23">
          <w:rPr>
            <w:rStyle w:val="Lienhypertexte"/>
            <w:rFonts w:ascii="Arial" w:eastAsia="Times New Roman" w:hAnsi="Arial" w:cs="Arial"/>
            <w:i/>
            <w:iCs/>
            <w:color w:val="7B7B7B"/>
            <w:kern w:val="0"/>
            <w:sz w:val="18"/>
            <w:szCs w:val="18"/>
            <w:lang w:eastAsia="fr-FR"/>
            <w14:ligatures w14:val="none"/>
          </w:rPr>
          <w:t>https://www.engie-vianeo.com/</w:t>
        </w:r>
      </w:hyperlink>
      <w:r w:rsidRPr="00172D23">
        <w:rPr>
          <w:rFonts w:ascii="Arial" w:eastAsia="Times New Roman" w:hAnsi="Arial" w:cs="Arial"/>
          <w:i/>
          <w:iCs/>
          <w:color w:val="7B7B7B"/>
          <w:kern w:val="0"/>
          <w:sz w:val="18"/>
          <w:szCs w:val="18"/>
          <w:lang w:eastAsia="fr-FR"/>
          <w14:ligatures w14:val="none"/>
        </w:rPr>
        <w:t xml:space="preserve"> </w:t>
      </w:r>
    </w:p>
    <w:sectPr w:rsidR="00C02719" w:rsidRPr="00CD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D44"/>
    <w:multiLevelType w:val="hybridMultilevel"/>
    <w:tmpl w:val="6890BFE8"/>
    <w:lvl w:ilvl="0" w:tplc="D1121BCE">
      <w:start w:val="1"/>
      <w:numFmt w:val="decimal"/>
      <w:lvlText w:val="%1."/>
      <w:lvlJc w:val="left"/>
      <w:pPr>
        <w:ind w:left="1020" w:hanging="360"/>
      </w:pPr>
    </w:lvl>
    <w:lvl w:ilvl="1" w:tplc="30547E3E">
      <w:start w:val="1"/>
      <w:numFmt w:val="decimal"/>
      <w:lvlText w:val="%2."/>
      <w:lvlJc w:val="left"/>
      <w:pPr>
        <w:ind w:left="1020" w:hanging="360"/>
      </w:pPr>
    </w:lvl>
    <w:lvl w:ilvl="2" w:tplc="74FC70D4">
      <w:start w:val="1"/>
      <w:numFmt w:val="decimal"/>
      <w:lvlText w:val="%3."/>
      <w:lvlJc w:val="left"/>
      <w:pPr>
        <w:ind w:left="1020" w:hanging="360"/>
      </w:pPr>
    </w:lvl>
    <w:lvl w:ilvl="3" w:tplc="DFB24FDA">
      <w:start w:val="1"/>
      <w:numFmt w:val="decimal"/>
      <w:lvlText w:val="%4."/>
      <w:lvlJc w:val="left"/>
      <w:pPr>
        <w:ind w:left="1020" w:hanging="360"/>
      </w:pPr>
    </w:lvl>
    <w:lvl w:ilvl="4" w:tplc="E326A5C2">
      <w:start w:val="1"/>
      <w:numFmt w:val="decimal"/>
      <w:lvlText w:val="%5."/>
      <w:lvlJc w:val="left"/>
      <w:pPr>
        <w:ind w:left="1020" w:hanging="360"/>
      </w:pPr>
    </w:lvl>
    <w:lvl w:ilvl="5" w:tplc="89FE4EBA">
      <w:start w:val="1"/>
      <w:numFmt w:val="decimal"/>
      <w:lvlText w:val="%6."/>
      <w:lvlJc w:val="left"/>
      <w:pPr>
        <w:ind w:left="1020" w:hanging="360"/>
      </w:pPr>
    </w:lvl>
    <w:lvl w:ilvl="6" w:tplc="8C8075D2">
      <w:start w:val="1"/>
      <w:numFmt w:val="decimal"/>
      <w:lvlText w:val="%7."/>
      <w:lvlJc w:val="left"/>
      <w:pPr>
        <w:ind w:left="1020" w:hanging="360"/>
      </w:pPr>
    </w:lvl>
    <w:lvl w:ilvl="7" w:tplc="584E0B80">
      <w:start w:val="1"/>
      <w:numFmt w:val="decimal"/>
      <w:lvlText w:val="%8."/>
      <w:lvlJc w:val="left"/>
      <w:pPr>
        <w:ind w:left="1020" w:hanging="360"/>
      </w:pPr>
    </w:lvl>
    <w:lvl w:ilvl="8" w:tplc="6854E84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4D56F4B"/>
    <w:multiLevelType w:val="hybridMultilevel"/>
    <w:tmpl w:val="C30E8A3C"/>
    <w:lvl w:ilvl="0" w:tplc="64B4C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617C"/>
    <w:multiLevelType w:val="hybridMultilevel"/>
    <w:tmpl w:val="83D2A68E"/>
    <w:lvl w:ilvl="0" w:tplc="D4AED5BE">
      <w:start w:val="16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0B80"/>
    <w:multiLevelType w:val="multilevel"/>
    <w:tmpl w:val="D04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62985"/>
    <w:multiLevelType w:val="hybridMultilevel"/>
    <w:tmpl w:val="067E695E"/>
    <w:lvl w:ilvl="0" w:tplc="BD88AFC0">
      <w:start w:val="1"/>
      <w:numFmt w:val="decimal"/>
      <w:lvlText w:val="%1."/>
      <w:lvlJc w:val="left"/>
      <w:pPr>
        <w:ind w:left="1020" w:hanging="360"/>
      </w:pPr>
    </w:lvl>
    <w:lvl w:ilvl="1" w:tplc="D8420FD4">
      <w:start w:val="1"/>
      <w:numFmt w:val="decimal"/>
      <w:lvlText w:val="%2."/>
      <w:lvlJc w:val="left"/>
      <w:pPr>
        <w:ind w:left="1020" w:hanging="360"/>
      </w:pPr>
    </w:lvl>
    <w:lvl w:ilvl="2" w:tplc="9AC4C97E">
      <w:start w:val="1"/>
      <w:numFmt w:val="decimal"/>
      <w:lvlText w:val="%3."/>
      <w:lvlJc w:val="left"/>
      <w:pPr>
        <w:ind w:left="1020" w:hanging="360"/>
      </w:pPr>
    </w:lvl>
    <w:lvl w:ilvl="3" w:tplc="6E3EB216">
      <w:start w:val="1"/>
      <w:numFmt w:val="decimal"/>
      <w:lvlText w:val="%4."/>
      <w:lvlJc w:val="left"/>
      <w:pPr>
        <w:ind w:left="1020" w:hanging="360"/>
      </w:pPr>
    </w:lvl>
    <w:lvl w:ilvl="4" w:tplc="683C4F1A">
      <w:start w:val="1"/>
      <w:numFmt w:val="decimal"/>
      <w:lvlText w:val="%5."/>
      <w:lvlJc w:val="left"/>
      <w:pPr>
        <w:ind w:left="1020" w:hanging="360"/>
      </w:pPr>
    </w:lvl>
    <w:lvl w:ilvl="5" w:tplc="F724A0F0">
      <w:start w:val="1"/>
      <w:numFmt w:val="decimal"/>
      <w:lvlText w:val="%6."/>
      <w:lvlJc w:val="left"/>
      <w:pPr>
        <w:ind w:left="1020" w:hanging="360"/>
      </w:pPr>
    </w:lvl>
    <w:lvl w:ilvl="6" w:tplc="930EF8DE">
      <w:start w:val="1"/>
      <w:numFmt w:val="decimal"/>
      <w:lvlText w:val="%7."/>
      <w:lvlJc w:val="left"/>
      <w:pPr>
        <w:ind w:left="1020" w:hanging="360"/>
      </w:pPr>
    </w:lvl>
    <w:lvl w:ilvl="7" w:tplc="DD84A206">
      <w:start w:val="1"/>
      <w:numFmt w:val="decimal"/>
      <w:lvlText w:val="%8."/>
      <w:lvlJc w:val="left"/>
      <w:pPr>
        <w:ind w:left="1020" w:hanging="360"/>
      </w:pPr>
    </w:lvl>
    <w:lvl w:ilvl="8" w:tplc="6C8A56F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7A25322"/>
    <w:multiLevelType w:val="multilevel"/>
    <w:tmpl w:val="EBE2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A4DAF"/>
    <w:multiLevelType w:val="multilevel"/>
    <w:tmpl w:val="CAAA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D4424"/>
    <w:multiLevelType w:val="multilevel"/>
    <w:tmpl w:val="AB5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12877"/>
    <w:multiLevelType w:val="hybridMultilevel"/>
    <w:tmpl w:val="3C24AB62"/>
    <w:lvl w:ilvl="0" w:tplc="069CCB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2E71"/>
    <w:multiLevelType w:val="hybridMultilevel"/>
    <w:tmpl w:val="757204AE"/>
    <w:lvl w:ilvl="0" w:tplc="E6EA45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02510">
    <w:abstractNumId w:val="4"/>
  </w:num>
  <w:num w:numId="2" w16cid:durableId="1232695657">
    <w:abstractNumId w:val="7"/>
  </w:num>
  <w:num w:numId="3" w16cid:durableId="1257791866">
    <w:abstractNumId w:val="6"/>
  </w:num>
  <w:num w:numId="4" w16cid:durableId="269166633">
    <w:abstractNumId w:val="3"/>
  </w:num>
  <w:num w:numId="5" w16cid:durableId="395124687">
    <w:abstractNumId w:val="9"/>
  </w:num>
  <w:num w:numId="6" w16cid:durableId="447621389">
    <w:abstractNumId w:val="0"/>
  </w:num>
  <w:num w:numId="7" w16cid:durableId="580601453">
    <w:abstractNumId w:val="8"/>
  </w:num>
  <w:num w:numId="8" w16cid:durableId="830682749">
    <w:abstractNumId w:val="5"/>
  </w:num>
  <w:num w:numId="9" w16cid:durableId="184484127">
    <w:abstractNumId w:val="1"/>
  </w:num>
  <w:num w:numId="10" w16cid:durableId="131086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61"/>
    <w:rsid w:val="00000693"/>
    <w:rsid w:val="00001448"/>
    <w:rsid w:val="00003398"/>
    <w:rsid w:val="00004C7C"/>
    <w:rsid w:val="00005C9F"/>
    <w:rsid w:val="00007C38"/>
    <w:rsid w:val="00010B87"/>
    <w:rsid w:val="00011E4F"/>
    <w:rsid w:val="00011FF3"/>
    <w:rsid w:val="00012A44"/>
    <w:rsid w:val="00012AED"/>
    <w:rsid w:val="00013BB3"/>
    <w:rsid w:val="00013C1D"/>
    <w:rsid w:val="0001638B"/>
    <w:rsid w:val="000177A1"/>
    <w:rsid w:val="00017C2C"/>
    <w:rsid w:val="000217B2"/>
    <w:rsid w:val="0002193A"/>
    <w:rsid w:val="00021B85"/>
    <w:rsid w:val="000228C1"/>
    <w:rsid w:val="00025C68"/>
    <w:rsid w:val="000305CA"/>
    <w:rsid w:val="00032183"/>
    <w:rsid w:val="00035913"/>
    <w:rsid w:val="00036575"/>
    <w:rsid w:val="000401DB"/>
    <w:rsid w:val="00042BFB"/>
    <w:rsid w:val="00042DC2"/>
    <w:rsid w:val="00043BC5"/>
    <w:rsid w:val="000455F1"/>
    <w:rsid w:val="00045C56"/>
    <w:rsid w:val="00047820"/>
    <w:rsid w:val="00047A2B"/>
    <w:rsid w:val="000516D2"/>
    <w:rsid w:val="0005199C"/>
    <w:rsid w:val="00052D24"/>
    <w:rsid w:val="00053DF9"/>
    <w:rsid w:val="0005553A"/>
    <w:rsid w:val="00056FEF"/>
    <w:rsid w:val="0005721A"/>
    <w:rsid w:val="0006124C"/>
    <w:rsid w:val="00061C12"/>
    <w:rsid w:val="00062863"/>
    <w:rsid w:val="00063BEC"/>
    <w:rsid w:val="00064B59"/>
    <w:rsid w:val="000651F9"/>
    <w:rsid w:val="000706EB"/>
    <w:rsid w:val="000708FB"/>
    <w:rsid w:val="00070F2E"/>
    <w:rsid w:val="000730F5"/>
    <w:rsid w:val="000735A1"/>
    <w:rsid w:val="00075940"/>
    <w:rsid w:val="00080981"/>
    <w:rsid w:val="00080B1B"/>
    <w:rsid w:val="00082971"/>
    <w:rsid w:val="0008514A"/>
    <w:rsid w:val="0008631E"/>
    <w:rsid w:val="00086B56"/>
    <w:rsid w:val="000878BC"/>
    <w:rsid w:val="000946BD"/>
    <w:rsid w:val="000962ED"/>
    <w:rsid w:val="000A06AA"/>
    <w:rsid w:val="000A4E90"/>
    <w:rsid w:val="000A5261"/>
    <w:rsid w:val="000A63DF"/>
    <w:rsid w:val="000A6477"/>
    <w:rsid w:val="000A73F8"/>
    <w:rsid w:val="000A7935"/>
    <w:rsid w:val="000B0723"/>
    <w:rsid w:val="000B1B6A"/>
    <w:rsid w:val="000B3C8A"/>
    <w:rsid w:val="000B59C3"/>
    <w:rsid w:val="000B69B0"/>
    <w:rsid w:val="000C2B2F"/>
    <w:rsid w:val="000C3A78"/>
    <w:rsid w:val="000D054F"/>
    <w:rsid w:val="000D1F1E"/>
    <w:rsid w:val="000D4001"/>
    <w:rsid w:val="000E1173"/>
    <w:rsid w:val="000E281C"/>
    <w:rsid w:val="000F1630"/>
    <w:rsid w:val="000F748A"/>
    <w:rsid w:val="00100991"/>
    <w:rsid w:val="0011548E"/>
    <w:rsid w:val="00115852"/>
    <w:rsid w:val="00115D17"/>
    <w:rsid w:val="00120DE5"/>
    <w:rsid w:val="00123364"/>
    <w:rsid w:val="00130578"/>
    <w:rsid w:val="00131AE8"/>
    <w:rsid w:val="00132FDD"/>
    <w:rsid w:val="00134D84"/>
    <w:rsid w:val="001368E7"/>
    <w:rsid w:val="00136B6D"/>
    <w:rsid w:val="00140532"/>
    <w:rsid w:val="00141272"/>
    <w:rsid w:val="00143C88"/>
    <w:rsid w:val="0014406F"/>
    <w:rsid w:val="0014687F"/>
    <w:rsid w:val="00146EEA"/>
    <w:rsid w:val="001541A3"/>
    <w:rsid w:val="00155AF0"/>
    <w:rsid w:val="0015716C"/>
    <w:rsid w:val="001572DA"/>
    <w:rsid w:val="001575E0"/>
    <w:rsid w:val="001577BB"/>
    <w:rsid w:val="00157855"/>
    <w:rsid w:val="001615AA"/>
    <w:rsid w:val="00161B8D"/>
    <w:rsid w:val="001654A9"/>
    <w:rsid w:val="00165CAA"/>
    <w:rsid w:val="00171507"/>
    <w:rsid w:val="00171E0D"/>
    <w:rsid w:val="00172188"/>
    <w:rsid w:val="001738A4"/>
    <w:rsid w:val="00174C54"/>
    <w:rsid w:val="00175239"/>
    <w:rsid w:val="00175282"/>
    <w:rsid w:val="0017640D"/>
    <w:rsid w:val="00180688"/>
    <w:rsid w:val="00181730"/>
    <w:rsid w:val="00182B40"/>
    <w:rsid w:val="00183F5C"/>
    <w:rsid w:val="00184099"/>
    <w:rsid w:val="00184291"/>
    <w:rsid w:val="00185487"/>
    <w:rsid w:val="0018663A"/>
    <w:rsid w:val="00187C02"/>
    <w:rsid w:val="001935A5"/>
    <w:rsid w:val="00193AA0"/>
    <w:rsid w:val="00194412"/>
    <w:rsid w:val="00197A9B"/>
    <w:rsid w:val="001A314F"/>
    <w:rsid w:val="001A3CB0"/>
    <w:rsid w:val="001A66CC"/>
    <w:rsid w:val="001A6FC2"/>
    <w:rsid w:val="001B07ED"/>
    <w:rsid w:val="001B3A11"/>
    <w:rsid w:val="001B3D29"/>
    <w:rsid w:val="001B450C"/>
    <w:rsid w:val="001B56E3"/>
    <w:rsid w:val="001B5A72"/>
    <w:rsid w:val="001B70DA"/>
    <w:rsid w:val="001B7B69"/>
    <w:rsid w:val="001C06A6"/>
    <w:rsid w:val="001C09BB"/>
    <w:rsid w:val="001C141C"/>
    <w:rsid w:val="001C152F"/>
    <w:rsid w:val="001C2524"/>
    <w:rsid w:val="001C2A60"/>
    <w:rsid w:val="001C33AC"/>
    <w:rsid w:val="001C653E"/>
    <w:rsid w:val="001C6863"/>
    <w:rsid w:val="001C6958"/>
    <w:rsid w:val="001D022A"/>
    <w:rsid w:val="001D3C1A"/>
    <w:rsid w:val="001D5BD8"/>
    <w:rsid w:val="001D5D8B"/>
    <w:rsid w:val="001E1244"/>
    <w:rsid w:val="001E591D"/>
    <w:rsid w:val="001F2ECA"/>
    <w:rsid w:val="001F4244"/>
    <w:rsid w:val="001F456C"/>
    <w:rsid w:val="001F4FE0"/>
    <w:rsid w:val="001F52D4"/>
    <w:rsid w:val="001F74DC"/>
    <w:rsid w:val="002014BE"/>
    <w:rsid w:val="002031D0"/>
    <w:rsid w:val="002042AF"/>
    <w:rsid w:val="00205AE9"/>
    <w:rsid w:val="00205D30"/>
    <w:rsid w:val="0020731E"/>
    <w:rsid w:val="002138BD"/>
    <w:rsid w:val="00215EBA"/>
    <w:rsid w:val="00222A8C"/>
    <w:rsid w:val="00222FD0"/>
    <w:rsid w:val="0022406F"/>
    <w:rsid w:val="00226CFA"/>
    <w:rsid w:val="00227096"/>
    <w:rsid w:val="00230372"/>
    <w:rsid w:val="0023159D"/>
    <w:rsid w:val="00232999"/>
    <w:rsid w:val="0023413B"/>
    <w:rsid w:val="002353A1"/>
    <w:rsid w:val="002367BB"/>
    <w:rsid w:val="00236D8B"/>
    <w:rsid w:val="00237B2A"/>
    <w:rsid w:val="002405B7"/>
    <w:rsid w:val="002419C1"/>
    <w:rsid w:val="00242914"/>
    <w:rsid w:val="00243204"/>
    <w:rsid w:val="002439F0"/>
    <w:rsid w:val="002441AC"/>
    <w:rsid w:val="00244CDB"/>
    <w:rsid w:val="00245942"/>
    <w:rsid w:val="002467F3"/>
    <w:rsid w:val="00247370"/>
    <w:rsid w:val="002504F7"/>
    <w:rsid w:val="00250D2E"/>
    <w:rsid w:val="00250EFF"/>
    <w:rsid w:val="00254F3E"/>
    <w:rsid w:val="00255E2D"/>
    <w:rsid w:val="0025707C"/>
    <w:rsid w:val="0025792D"/>
    <w:rsid w:val="002614D6"/>
    <w:rsid w:val="002619FF"/>
    <w:rsid w:val="00264008"/>
    <w:rsid w:val="0026428F"/>
    <w:rsid w:val="00264613"/>
    <w:rsid w:val="002721DD"/>
    <w:rsid w:val="00274777"/>
    <w:rsid w:val="00275C87"/>
    <w:rsid w:val="00275C91"/>
    <w:rsid w:val="002866D5"/>
    <w:rsid w:val="00286EBD"/>
    <w:rsid w:val="00286FD0"/>
    <w:rsid w:val="00290E84"/>
    <w:rsid w:val="002958B1"/>
    <w:rsid w:val="0029719A"/>
    <w:rsid w:val="00297338"/>
    <w:rsid w:val="002A0EF3"/>
    <w:rsid w:val="002A2EDD"/>
    <w:rsid w:val="002A3186"/>
    <w:rsid w:val="002A3807"/>
    <w:rsid w:val="002A4B0D"/>
    <w:rsid w:val="002A6EDA"/>
    <w:rsid w:val="002A7645"/>
    <w:rsid w:val="002B0D9F"/>
    <w:rsid w:val="002B288B"/>
    <w:rsid w:val="002B2E88"/>
    <w:rsid w:val="002B345F"/>
    <w:rsid w:val="002B5BDC"/>
    <w:rsid w:val="002B72AC"/>
    <w:rsid w:val="002C0567"/>
    <w:rsid w:val="002C1250"/>
    <w:rsid w:val="002C6759"/>
    <w:rsid w:val="002C6E5D"/>
    <w:rsid w:val="002D336A"/>
    <w:rsid w:val="002D3762"/>
    <w:rsid w:val="002D408A"/>
    <w:rsid w:val="002D4997"/>
    <w:rsid w:val="002D4CDA"/>
    <w:rsid w:val="002D563F"/>
    <w:rsid w:val="002D5B51"/>
    <w:rsid w:val="002D6DFC"/>
    <w:rsid w:val="002D7BBE"/>
    <w:rsid w:val="002D7C6A"/>
    <w:rsid w:val="002E0D56"/>
    <w:rsid w:val="002E0FCB"/>
    <w:rsid w:val="002E1A94"/>
    <w:rsid w:val="002E25FF"/>
    <w:rsid w:val="002E261A"/>
    <w:rsid w:val="002E31BF"/>
    <w:rsid w:val="002E56DB"/>
    <w:rsid w:val="002F046A"/>
    <w:rsid w:val="002F0DCC"/>
    <w:rsid w:val="002F1440"/>
    <w:rsid w:val="002F2551"/>
    <w:rsid w:val="002F3560"/>
    <w:rsid w:val="002F5EA4"/>
    <w:rsid w:val="002F6831"/>
    <w:rsid w:val="002F7AFD"/>
    <w:rsid w:val="00303631"/>
    <w:rsid w:val="00304814"/>
    <w:rsid w:val="003048FB"/>
    <w:rsid w:val="00310ECB"/>
    <w:rsid w:val="00311E58"/>
    <w:rsid w:val="0031331B"/>
    <w:rsid w:val="00313FDD"/>
    <w:rsid w:val="00316605"/>
    <w:rsid w:val="00316E5C"/>
    <w:rsid w:val="003172E5"/>
    <w:rsid w:val="00320957"/>
    <w:rsid w:val="00320D53"/>
    <w:rsid w:val="003213E7"/>
    <w:rsid w:val="003230BE"/>
    <w:rsid w:val="003265E2"/>
    <w:rsid w:val="00326BB8"/>
    <w:rsid w:val="003311EE"/>
    <w:rsid w:val="00333919"/>
    <w:rsid w:val="003350AC"/>
    <w:rsid w:val="0033584A"/>
    <w:rsid w:val="00342A2C"/>
    <w:rsid w:val="00343922"/>
    <w:rsid w:val="00344DE9"/>
    <w:rsid w:val="00347A7F"/>
    <w:rsid w:val="00347FD7"/>
    <w:rsid w:val="00350B62"/>
    <w:rsid w:val="00350D2E"/>
    <w:rsid w:val="00352CBB"/>
    <w:rsid w:val="00352D05"/>
    <w:rsid w:val="003578BD"/>
    <w:rsid w:val="00357B7D"/>
    <w:rsid w:val="00364526"/>
    <w:rsid w:val="00364FC2"/>
    <w:rsid w:val="003677CD"/>
    <w:rsid w:val="00370371"/>
    <w:rsid w:val="00376152"/>
    <w:rsid w:val="00377EB0"/>
    <w:rsid w:val="00380F6C"/>
    <w:rsid w:val="00385204"/>
    <w:rsid w:val="00386CBC"/>
    <w:rsid w:val="00391BD9"/>
    <w:rsid w:val="00395E97"/>
    <w:rsid w:val="00397A8A"/>
    <w:rsid w:val="00397BAD"/>
    <w:rsid w:val="003A466C"/>
    <w:rsid w:val="003A48B2"/>
    <w:rsid w:val="003A5278"/>
    <w:rsid w:val="003A5655"/>
    <w:rsid w:val="003A7A20"/>
    <w:rsid w:val="003B1495"/>
    <w:rsid w:val="003B4062"/>
    <w:rsid w:val="003B6D13"/>
    <w:rsid w:val="003B6EBD"/>
    <w:rsid w:val="003C3246"/>
    <w:rsid w:val="003C66B2"/>
    <w:rsid w:val="003C6A97"/>
    <w:rsid w:val="003D0167"/>
    <w:rsid w:val="003D0BB0"/>
    <w:rsid w:val="003D1393"/>
    <w:rsid w:val="003D3FD6"/>
    <w:rsid w:val="003D44CE"/>
    <w:rsid w:val="003D5CED"/>
    <w:rsid w:val="003D5F51"/>
    <w:rsid w:val="003D720F"/>
    <w:rsid w:val="003E0554"/>
    <w:rsid w:val="003E1FC3"/>
    <w:rsid w:val="003E2AEA"/>
    <w:rsid w:val="003F0589"/>
    <w:rsid w:val="003F139B"/>
    <w:rsid w:val="003F3241"/>
    <w:rsid w:val="003F4D46"/>
    <w:rsid w:val="003F6F40"/>
    <w:rsid w:val="00400BDE"/>
    <w:rsid w:val="00401A85"/>
    <w:rsid w:val="00402BEB"/>
    <w:rsid w:val="00403C9F"/>
    <w:rsid w:val="00403F37"/>
    <w:rsid w:val="00403FF2"/>
    <w:rsid w:val="00410170"/>
    <w:rsid w:val="0041097E"/>
    <w:rsid w:val="00410AC3"/>
    <w:rsid w:val="00412B8C"/>
    <w:rsid w:val="00413640"/>
    <w:rsid w:val="00413F7A"/>
    <w:rsid w:val="00414D51"/>
    <w:rsid w:val="00417D6F"/>
    <w:rsid w:val="00421AFE"/>
    <w:rsid w:val="00424CD2"/>
    <w:rsid w:val="00425D3C"/>
    <w:rsid w:val="00427CB7"/>
    <w:rsid w:val="0043041D"/>
    <w:rsid w:val="00430F40"/>
    <w:rsid w:val="0043486D"/>
    <w:rsid w:val="00441862"/>
    <w:rsid w:val="0045151B"/>
    <w:rsid w:val="004520C7"/>
    <w:rsid w:val="00452959"/>
    <w:rsid w:val="0045495D"/>
    <w:rsid w:val="0045570B"/>
    <w:rsid w:val="004559C4"/>
    <w:rsid w:val="00456C48"/>
    <w:rsid w:val="00456D16"/>
    <w:rsid w:val="004600A2"/>
    <w:rsid w:val="004644D3"/>
    <w:rsid w:val="00464FA5"/>
    <w:rsid w:val="00467297"/>
    <w:rsid w:val="004674FD"/>
    <w:rsid w:val="0047081F"/>
    <w:rsid w:val="004725E7"/>
    <w:rsid w:val="00472F5A"/>
    <w:rsid w:val="00475107"/>
    <w:rsid w:val="004764BC"/>
    <w:rsid w:val="00476643"/>
    <w:rsid w:val="00477C33"/>
    <w:rsid w:val="00483D3E"/>
    <w:rsid w:val="00484A4B"/>
    <w:rsid w:val="00487156"/>
    <w:rsid w:val="004872B5"/>
    <w:rsid w:val="0049220D"/>
    <w:rsid w:val="00493E15"/>
    <w:rsid w:val="004946B0"/>
    <w:rsid w:val="00495BD4"/>
    <w:rsid w:val="004A1177"/>
    <w:rsid w:val="004A11DF"/>
    <w:rsid w:val="004A22F2"/>
    <w:rsid w:val="004A3782"/>
    <w:rsid w:val="004A588D"/>
    <w:rsid w:val="004B3307"/>
    <w:rsid w:val="004B4A0F"/>
    <w:rsid w:val="004C25FB"/>
    <w:rsid w:val="004C4314"/>
    <w:rsid w:val="004C5359"/>
    <w:rsid w:val="004C5AEF"/>
    <w:rsid w:val="004C6443"/>
    <w:rsid w:val="004C7501"/>
    <w:rsid w:val="004C7AFF"/>
    <w:rsid w:val="004D1572"/>
    <w:rsid w:val="004D15FF"/>
    <w:rsid w:val="004D22F3"/>
    <w:rsid w:val="004D237D"/>
    <w:rsid w:val="004D3593"/>
    <w:rsid w:val="004D3AF5"/>
    <w:rsid w:val="004D5270"/>
    <w:rsid w:val="004D5809"/>
    <w:rsid w:val="004D64AF"/>
    <w:rsid w:val="004D739C"/>
    <w:rsid w:val="004E0862"/>
    <w:rsid w:val="004E086C"/>
    <w:rsid w:val="004E0F0E"/>
    <w:rsid w:val="004E3F82"/>
    <w:rsid w:val="004E4E8B"/>
    <w:rsid w:val="004E57D6"/>
    <w:rsid w:val="004E581F"/>
    <w:rsid w:val="004E5AA0"/>
    <w:rsid w:val="004E5B28"/>
    <w:rsid w:val="004F1325"/>
    <w:rsid w:val="004F132F"/>
    <w:rsid w:val="004F311F"/>
    <w:rsid w:val="004F3522"/>
    <w:rsid w:val="004F5A3A"/>
    <w:rsid w:val="004F6580"/>
    <w:rsid w:val="004F75CD"/>
    <w:rsid w:val="004F79E9"/>
    <w:rsid w:val="0050037F"/>
    <w:rsid w:val="00501092"/>
    <w:rsid w:val="00504992"/>
    <w:rsid w:val="0050677F"/>
    <w:rsid w:val="00510F8F"/>
    <w:rsid w:val="005117F8"/>
    <w:rsid w:val="005149C4"/>
    <w:rsid w:val="005200B1"/>
    <w:rsid w:val="005207FF"/>
    <w:rsid w:val="005212AB"/>
    <w:rsid w:val="00521894"/>
    <w:rsid w:val="005222F9"/>
    <w:rsid w:val="00523147"/>
    <w:rsid w:val="0052493B"/>
    <w:rsid w:val="00525BA9"/>
    <w:rsid w:val="005323D2"/>
    <w:rsid w:val="00533259"/>
    <w:rsid w:val="00533FF4"/>
    <w:rsid w:val="00540E70"/>
    <w:rsid w:val="0054114A"/>
    <w:rsid w:val="00543DC8"/>
    <w:rsid w:val="00545CEB"/>
    <w:rsid w:val="005517E1"/>
    <w:rsid w:val="00555462"/>
    <w:rsid w:val="00556333"/>
    <w:rsid w:val="005569F3"/>
    <w:rsid w:val="005602E9"/>
    <w:rsid w:val="00561D59"/>
    <w:rsid w:val="005638DA"/>
    <w:rsid w:val="00571DEC"/>
    <w:rsid w:val="00573D50"/>
    <w:rsid w:val="00574C20"/>
    <w:rsid w:val="005772F8"/>
    <w:rsid w:val="00581D4B"/>
    <w:rsid w:val="00582D25"/>
    <w:rsid w:val="00583829"/>
    <w:rsid w:val="00584079"/>
    <w:rsid w:val="0058530E"/>
    <w:rsid w:val="00586C5A"/>
    <w:rsid w:val="0058792E"/>
    <w:rsid w:val="005879C0"/>
    <w:rsid w:val="00590000"/>
    <w:rsid w:val="00593AD6"/>
    <w:rsid w:val="00594422"/>
    <w:rsid w:val="0059445C"/>
    <w:rsid w:val="00595832"/>
    <w:rsid w:val="00597DB7"/>
    <w:rsid w:val="005A1366"/>
    <w:rsid w:val="005A353F"/>
    <w:rsid w:val="005A3FBF"/>
    <w:rsid w:val="005A6040"/>
    <w:rsid w:val="005A66F5"/>
    <w:rsid w:val="005A6C18"/>
    <w:rsid w:val="005A702F"/>
    <w:rsid w:val="005B2C68"/>
    <w:rsid w:val="005B32D7"/>
    <w:rsid w:val="005B50B4"/>
    <w:rsid w:val="005B656A"/>
    <w:rsid w:val="005C1003"/>
    <w:rsid w:val="005C22F6"/>
    <w:rsid w:val="005C490B"/>
    <w:rsid w:val="005C7FAA"/>
    <w:rsid w:val="005D0385"/>
    <w:rsid w:val="005D52FF"/>
    <w:rsid w:val="005D72B2"/>
    <w:rsid w:val="005E03BA"/>
    <w:rsid w:val="005E0684"/>
    <w:rsid w:val="005E0FB4"/>
    <w:rsid w:val="005E199A"/>
    <w:rsid w:val="005E2891"/>
    <w:rsid w:val="005E5418"/>
    <w:rsid w:val="005E54AB"/>
    <w:rsid w:val="005E6192"/>
    <w:rsid w:val="005E6F7E"/>
    <w:rsid w:val="005F2AA8"/>
    <w:rsid w:val="005F359C"/>
    <w:rsid w:val="005F5193"/>
    <w:rsid w:val="005F6228"/>
    <w:rsid w:val="006004B5"/>
    <w:rsid w:val="00606232"/>
    <w:rsid w:val="006062F4"/>
    <w:rsid w:val="00607024"/>
    <w:rsid w:val="00607374"/>
    <w:rsid w:val="006078C4"/>
    <w:rsid w:val="00611CFF"/>
    <w:rsid w:val="00612AF9"/>
    <w:rsid w:val="00612CE0"/>
    <w:rsid w:val="00614892"/>
    <w:rsid w:val="00615697"/>
    <w:rsid w:val="00617CE7"/>
    <w:rsid w:val="006217AE"/>
    <w:rsid w:val="00622BC7"/>
    <w:rsid w:val="006241F1"/>
    <w:rsid w:val="00624C4C"/>
    <w:rsid w:val="006341F0"/>
    <w:rsid w:val="006341FE"/>
    <w:rsid w:val="0063447B"/>
    <w:rsid w:val="00634741"/>
    <w:rsid w:val="00635342"/>
    <w:rsid w:val="0063583D"/>
    <w:rsid w:val="00636396"/>
    <w:rsid w:val="00640EF0"/>
    <w:rsid w:val="00640FE2"/>
    <w:rsid w:val="00643ED2"/>
    <w:rsid w:val="00645215"/>
    <w:rsid w:val="00646B5E"/>
    <w:rsid w:val="0065021A"/>
    <w:rsid w:val="0065034B"/>
    <w:rsid w:val="00651A4B"/>
    <w:rsid w:val="00655029"/>
    <w:rsid w:val="00655F7D"/>
    <w:rsid w:val="00656532"/>
    <w:rsid w:val="00657444"/>
    <w:rsid w:val="00664CB1"/>
    <w:rsid w:val="0066566F"/>
    <w:rsid w:val="0067160C"/>
    <w:rsid w:val="0067368D"/>
    <w:rsid w:val="0067491B"/>
    <w:rsid w:val="00674E6A"/>
    <w:rsid w:val="00675105"/>
    <w:rsid w:val="006755B6"/>
    <w:rsid w:val="00675921"/>
    <w:rsid w:val="0067755E"/>
    <w:rsid w:val="00677E5D"/>
    <w:rsid w:val="00680E81"/>
    <w:rsid w:val="00682AE2"/>
    <w:rsid w:val="00683AD9"/>
    <w:rsid w:val="00684789"/>
    <w:rsid w:val="00687924"/>
    <w:rsid w:val="006907EC"/>
    <w:rsid w:val="00691BDF"/>
    <w:rsid w:val="0069209B"/>
    <w:rsid w:val="00697EB6"/>
    <w:rsid w:val="006A10A5"/>
    <w:rsid w:val="006A27E6"/>
    <w:rsid w:val="006A3353"/>
    <w:rsid w:val="006A3CDB"/>
    <w:rsid w:val="006A4CDE"/>
    <w:rsid w:val="006A6805"/>
    <w:rsid w:val="006A6E78"/>
    <w:rsid w:val="006A73F3"/>
    <w:rsid w:val="006B156A"/>
    <w:rsid w:val="006B1E01"/>
    <w:rsid w:val="006B3FA3"/>
    <w:rsid w:val="006B591E"/>
    <w:rsid w:val="006C1D3B"/>
    <w:rsid w:val="006C655B"/>
    <w:rsid w:val="006D0E45"/>
    <w:rsid w:val="006D1754"/>
    <w:rsid w:val="006D1A35"/>
    <w:rsid w:val="006D29BE"/>
    <w:rsid w:val="006D2E09"/>
    <w:rsid w:val="006D459C"/>
    <w:rsid w:val="006E043E"/>
    <w:rsid w:val="006E0C86"/>
    <w:rsid w:val="006E1139"/>
    <w:rsid w:val="006E1FC4"/>
    <w:rsid w:val="006E303C"/>
    <w:rsid w:val="006E53BF"/>
    <w:rsid w:val="006F12DB"/>
    <w:rsid w:val="006F1983"/>
    <w:rsid w:val="006F6E94"/>
    <w:rsid w:val="00702D77"/>
    <w:rsid w:val="00703EAF"/>
    <w:rsid w:val="00706300"/>
    <w:rsid w:val="00706C30"/>
    <w:rsid w:val="00707029"/>
    <w:rsid w:val="0070717D"/>
    <w:rsid w:val="00710DC6"/>
    <w:rsid w:val="007126E1"/>
    <w:rsid w:val="00712B55"/>
    <w:rsid w:val="00715973"/>
    <w:rsid w:val="00715B13"/>
    <w:rsid w:val="007163DA"/>
    <w:rsid w:val="00716950"/>
    <w:rsid w:val="007234BB"/>
    <w:rsid w:val="007241A0"/>
    <w:rsid w:val="007268D7"/>
    <w:rsid w:val="00727F9B"/>
    <w:rsid w:val="00730300"/>
    <w:rsid w:val="00733CFD"/>
    <w:rsid w:val="00733F06"/>
    <w:rsid w:val="0073489E"/>
    <w:rsid w:val="00734AD1"/>
    <w:rsid w:val="00737482"/>
    <w:rsid w:val="00741BBD"/>
    <w:rsid w:val="007428CC"/>
    <w:rsid w:val="00742C64"/>
    <w:rsid w:val="00743D68"/>
    <w:rsid w:val="00744CA0"/>
    <w:rsid w:val="0074505B"/>
    <w:rsid w:val="007451D7"/>
    <w:rsid w:val="00745AD9"/>
    <w:rsid w:val="007465F6"/>
    <w:rsid w:val="00750373"/>
    <w:rsid w:val="0075039F"/>
    <w:rsid w:val="00750DA0"/>
    <w:rsid w:val="007520D6"/>
    <w:rsid w:val="007537A3"/>
    <w:rsid w:val="00753807"/>
    <w:rsid w:val="00753D82"/>
    <w:rsid w:val="00755367"/>
    <w:rsid w:val="007561CA"/>
    <w:rsid w:val="00756320"/>
    <w:rsid w:val="00757818"/>
    <w:rsid w:val="00760A2F"/>
    <w:rsid w:val="00761389"/>
    <w:rsid w:val="00761F69"/>
    <w:rsid w:val="00765A27"/>
    <w:rsid w:val="00765C74"/>
    <w:rsid w:val="00766E45"/>
    <w:rsid w:val="00770A29"/>
    <w:rsid w:val="00770E7D"/>
    <w:rsid w:val="0077192B"/>
    <w:rsid w:val="00773086"/>
    <w:rsid w:val="00773C89"/>
    <w:rsid w:val="00773EB8"/>
    <w:rsid w:val="0077549C"/>
    <w:rsid w:val="00776CD3"/>
    <w:rsid w:val="00777141"/>
    <w:rsid w:val="007777F3"/>
    <w:rsid w:val="00777DD9"/>
    <w:rsid w:val="00780F78"/>
    <w:rsid w:val="00782847"/>
    <w:rsid w:val="00783EB0"/>
    <w:rsid w:val="00784572"/>
    <w:rsid w:val="00786072"/>
    <w:rsid w:val="00787335"/>
    <w:rsid w:val="00790AF2"/>
    <w:rsid w:val="0079117E"/>
    <w:rsid w:val="00793CA0"/>
    <w:rsid w:val="007944B5"/>
    <w:rsid w:val="00796DB5"/>
    <w:rsid w:val="00797D47"/>
    <w:rsid w:val="007A0F0B"/>
    <w:rsid w:val="007A1300"/>
    <w:rsid w:val="007A3820"/>
    <w:rsid w:val="007A3C88"/>
    <w:rsid w:val="007A4E0B"/>
    <w:rsid w:val="007B068F"/>
    <w:rsid w:val="007B4CEE"/>
    <w:rsid w:val="007B7A0A"/>
    <w:rsid w:val="007C613C"/>
    <w:rsid w:val="007D0CE8"/>
    <w:rsid w:val="007D4304"/>
    <w:rsid w:val="007D52B0"/>
    <w:rsid w:val="007D722C"/>
    <w:rsid w:val="007D7A68"/>
    <w:rsid w:val="007D7E07"/>
    <w:rsid w:val="007D7E39"/>
    <w:rsid w:val="007E150E"/>
    <w:rsid w:val="007E30F2"/>
    <w:rsid w:val="007E36DB"/>
    <w:rsid w:val="007E3EAB"/>
    <w:rsid w:val="007E504C"/>
    <w:rsid w:val="007E645B"/>
    <w:rsid w:val="007F2690"/>
    <w:rsid w:val="007F3BB2"/>
    <w:rsid w:val="007F539B"/>
    <w:rsid w:val="007F5F2B"/>
    <w:rsid w:val="007F643C"/>
    <w:rsid w:val="008019AA"/>
    <w:rsid w:val="00803A6A"/>
    <w:rsid w:val="00803F16"/>
    <w:rsid w:val="00805677"/>
    <w:rsid w:val="00805BB9"/>
    <w:rsid w:val="0080664D"/>
    <w:rsid w:val="00807E07"/>
    <w:rsid w:val="00810858"/>
    <w:rsid w:val="00811355"/>
    <w:rsid w:val="00812AF6"/>
    <w:rsid w:val="00820022"/>
    <w:rsid w:val="00820B0F"/>
    <w:rsid w:val="00821A32"/>
    <w:rsid w:val="00821B06"/>
    <w:rsid w:val="00822007"/>
    <w:rsid w:val="00827FC6"/>
    <w:rsid w:val="00831983"/>
    <w:rsid w:val="008329AC"/>
    <w:rsid w:val="00832F1A"/>
    <w:rsid w:val="008366F1"/>
    <w:rsid w:val="00837F6E"/>
    <w:rsid w:val="008413D3"/>
    <w:rsid w:val="00844371"/>
    <w:rsid w:val="00846C6A"/>
    <w:rsid w:val="008470F9"/>
    <w:rsid w:val="008508C2"/>
    <w:rsid w:val="00850F32"/>
    <w:rsid w:val="00851881"/>
    <w:rsid w:val="0085585F"/>
    <w:rsid w:val="00855AF6"/>
    <w:rsid w:val="008563B2"/>
    <w:rsid w:val="00857383"/>
    <w:rsid w:val="00861E88"/>
    <w:rsid w:val="0086287C"/>
    <w:rsid w:val="00862AD3"/>
    <w:rsid w:val="00863DC9"/>
    <w:rsid w:val="008653E2"/>
    <w:rsid w:val="0087347A"/>
    <w:rsid w:val="00873AEA"/>
    <w:rsid w:val="00873D77"/>
    <w:rsid w:val="00873E35"/>
    <w:rsid w:val="00874954"/>
    <w:rsid w:val="00882196"/>
    <w:rsid w:val="00882B2F"/>
    <w:rsid w:val="00883813"/>
    <w:rsid w:val="00883CC2"/>
    <w:rsid w:val="0088610A"/>
    <w:rsid w:val="008873A2"/>
    <w:rsid w:val="008905AB"/>
    <w:rsid w:val="0089137F"/>
    <w:rsid w:val="008915A9"/>
    <w:rsid w:val="0089315C"/>
    <w:rsid w:val="00893F92"/>
    <w:rsid w:val="008A0098"/>
    <w:rsid w:val="008A3614"/>
    <w:rsid w:val="008A4A87"/>
    <w:rsid w:val="008A57AC"/>
    <w:rsid w:val="008B1E95"/>
    <w:rsid w:val="008B682F"/>
    <w:rsid w:val="008B7DDF"/>
    <w:rsid w:val="008C1065"/>
    <w:rsid w:val="008C35CB"/>
    <w:rsid w:val="008C60CE"/>
    <w:rsid w:val="008C6871"/>
    <w:rsid w:val="008C6B65"/>
    <w:rsid w:val="008D216F"/>
    <w:rsid w:val="008D479E"/>
    <w:rsid w:val="008D7096"/>
    <w:rsid w:val="008D71B9"/>
    <w:rsid w:val="008D7C59"/>
    <w:rsid w:val="008E1C31"/>
    <w:rsid w:val="008E26B2"/>
    <w:rsid w:val="008E4C1B"/>
    <w:rsid w:val="008E7EEA"/>
    <w:rsid w:val="008F0F30"/>
    <w:rsid w:val="008F1CD3"/>
    <w:rsid w:val="008F6C7F"/>
    <w:rsid w:val="00901A32"/>
    <w:rsid w:val="0090265E"/>
    <w:rsid w:val="00902DAD"/>
    <w:rsid w:val="00903BD0"/>
    <w:rsid w:val="00904C9A"/>
    <w:rsid w:val="00904DD8"/>
    <w:rsid w:val="00907B99"/>
    <w:rsid w:val="00917881"/>
    <w:rsid w:val="00921CCD"/>
    <w:rsid w:val="00922434"/>
    <w:rsid w:val="0092435B"/>
    <w:rsid w:val="00936BDA"/>
    <w:rsid w:val="00937883"/>
    <w:rsid w:val="00941024"/>
    <w:rsid w:val="0094603F"/>
    <w:rsid w:val="009473EE"/>
    <w:rsid w:val="0095006A"/>
    <w:rsid w:val="00953B17"/>
    <w:rsid w:val="0095486B"/>
    <w:rsid w:val="00954D25"/>
    <w:rsid w:val="00955195"/>
    <w:rsid w:val="0095671E"/>
    <w:rsid w:val="00966671"/>
    <w:rsid w:val="00966BFB"/>
    <w:rsid w:val="00970A8A"/>
    <w:rsid w:val="00970C1A"/>
    <w:rsid w:val="00971B05"/>
    <w:rsid w:val="0097230F"/>
    <w:rsid w:val="00975155"/>
    <w:rsid w:val="0097627A"/>
    <w:rsid w:val="009766C7"/>
    <w:rsid w:val="00977ACE"/>
    <w:rsid w:val="00977E02"/>
    <w:rsid w:val="00980B11"/>
    <w:rsid w:val="009813DD"/>
    <w:rsid w:val="00983C17"/>
    <w:rsid w:val="00983DF8"/>
    <w:rsid w:val="00985BF7"/>
    <w:rsid w:val="0099020E"/>
    <w:rsid w:val="00996990"/>
    <w:rsid w:val="009A1410"/>
    <w:rsid w:val="009A1EBE"/>
    <w:rsid w:val="009A2D5C"/>
    <w:rsid w:val="009A3444"/>
    <w:rsid w:val="009A7A14"/>
    <w:rsid w:val="009B17CA"/>
    <w:rsid w:val="009B17E1"/>
    <w:rsid w:val="009B323E"/>
    <w:rsid w:val="009B3AEC"/>
    <w:rsid w:val="009C0C64"/>
    <w:rsid w:val="009C14AF"/>
    <w:rsid w:val="009C5420"/>
    <w:rsid w:val="009C5699"/>
    <w:rsid w:val="009C6283"/>
    <w:rsid w:val="009D1B5D"/>
    <w:rsid w:val="009D4675"/>
    <w:rsid w:val="009D5316"/>
    <w:rsid w:val="009D7B12"/>
    <w:rsid w:val="009E0447"/>
    <w:rsid w:val="009E198F"/>
    <w:rsid w:val="009E2CDA"/>
    <w:rsid w:val="009E44B5"/>
    <w:rsid w:val="009E4B02"/>
    <w:rsid w:val="009E5EB8"/>
    <w:rsid w:val="009F04B2"/>
    <w:rsid w:val="009F066B"/>
    <w:rsid w:val="009F103E"/>
    <w:rsid w:val="009F15BD"/>
    <w:rsid w:val="009F1880"/>
    <w:rsid w:val="009F3CC4"/>
    <w:rsid w:val="009F50A3"/>
    <w:rsid w:val="009F543C"/>
    <w:rsid w:val="009F5500"/>
    <w:rsid w:val="009F7139"/>
    <w:rsid w:val="009F7A17"/>
    <w:rsid w:val="00A011B2"/>
    <w:rsid w:val="00A01850"/>
    <w:rsid w:val="00A024E8"/>
    <w:rsid w:val="00A04010"/>
    <w:rsid w:val="00A0444B"/>
    <w:rsid w:val="00A12882"/>
    <w:rsid w:val="00A14589"/>
    <w:rsid w:val="00A23D93"/>
    <w:rsid w:val="00A252A4"/>
    <w:rsid w:val="00A259C0"/>
    <w:rsid w:val="00A25CC7"/>
    <w:rsid w:val="00A263DB"/>
    <w:rsid w:val="00A27506"/>
    <w:rsid w:val="00A3123E"/>
    <w:rsid w:val="00A3204F"/>
    <w:rsid w:val="00A33483"/>
    <w:rsid w:val="00A345E0"/>
    <w:rsid w:val="00A357AE"/>
    <w:rsid w:val="00A400A4"/>
    <w:rsid w:val="00A40956"/>
    <w:rsid w:val="00A42311"/>
    <w:rsid w:val="00A42E6D"/>
    <w:rsid w:val="00A43D4D"/>
    <w:rsid w:val="00A44899"/>
    <w:rsid w:val="00A45192"/>
    <w:rsid w:val="00A45B5A"/>
    <w:rsid w:val="00A46306"/>
    <w:rsid w:val="00A517C4"/>
    <w:rsid w:val="00A544B2"/>
    <w:rsid w:val="00A55F02"/>
    <w:rsid w:val="00A55FFB"/>
    <w:rsid w:val="00A624B8"/>
    <w:rsid w:val="00A63081"/>
    <w:rsid w:val="00A635BD"/>
    <w:rsid w:val="00A6437D"/>
    <w:rsid w:val="00A64B87"/>
    <w:rsid w:val="00A658FF"/>
    <w:rsid w:val="00A65C99"/>
    <w:rsid w:val="00A67BDB"/>
    <w:rsid w:val="00A7493E"/>
    <w:rsid w:val="00A7672D"/>
    <w:rsid w:val="00A76D9A"/>
    <w:rsid w:val="00A8325A"/>
    <w:rsid w:val="00A84971"/>
    <w:rsid w:val="00A8649A"/>
    <w:rsid w:val="00A90512"/>
    <w:rsid w:val="00A9181C"/>
    <w:rsid w:val="00A91E75"/>
    <w:rsid w:val="00A92153"/>
    <w:rsid w:val="00A935D6"/>
    <w:rsid w:val="00A93AF1"/>
    <w:rsid w:val="00A96A5F"/>
    <w:rsid w:val="00A973B2"/>
    <w:rsid w:val="00AA19D0"/>
    <w:rsid w:val="00AA347C"/>
    <w:rsid w:val="00AA348E"/>
    <w:rsid w:val="00AA3C84"/>
    <w:rsid w:val="00AA5AF9"/>
    <w:rsid w:val="00AA6DE5"/>
    <w:rsid w:val="00AA7E94"/>
    <w:rsid w:val="00AB0FEE"/>
    <w:rsid w:val="00AB2645"/>
    <w:rsid w:val="00AB6158"/>
    <w:rsid w:val="00AB7155"/>
    <w:rsid w:val="00AB71D0"/>
    <w:rsid w:val="00AB7DDA"/>
    <w:rsid w:val="00AB7F88"/>
    <w:rsid w:val="00AC0218"/>
    <w:rsid w:val="00AC0717"/>
    <w:rsid w:val="00AC6AFD"/>
    <w:rsid w:val="00AC73D8"/>
    <w:rsid w:val="00AD08A3"/>
    <w:rsid w:val="00AD2A2C"/>
    <w:rsid w:val="00AD2DF9"/>
    <w:rsid w:val="00AD2EC1"/>
    <w:rsid w:val="00AD34E4"/>
    <w:rsid w:val="00AD3A94"/>
    <w:rsid w:val="00AD53B2"/>
    <w:rsid w:val="00AD5779"/>
    <w:rsid w:val="00AD5EE6"/>
    <w:rsid w:val="00AD70EF"/>
    <w:rsid w:val="00AD74CB"/>
    <w:rsid w:val="00AE511E"/>
    <w:rsid w:val="00AE65FF"/>
    <w:rsid w:val="00AE781B"/>
    <w:rsid w:val="00AE7904"/>
    <w:rsid w:val="00AF027B"/>
    <w:rsid w:val="00AF17AF"/>
    <w:rsid w:val="00AF51EB"/>
    <w:rsid w:val="00B01027"/>
    <w:rsid w:val="00B02D27"/>
    <w:rsid w:val="00B03ACF"/>
    <w:rsid w:val="00B04DE2"/>
    <w:rsid w:val="00B11F6F"/>
    <w:rsid w:val="00B13CF1"/>
    <w:rsid w:val="00B16A64"/>
    <w:rsid w:val="00B20182"/>
    <w:rsid w:val="00B2092F"/>
    <w:rsid w:val="00B231AD"/>
    <w:rsid w:val="00B24291"/>
    <w:rsid w:val="00B26E88"/>
    <w:rsid w:val="00B3118C"/>
    <w:rsid w:val="00B320E5"/>
    <w:rsid w:val="00B3419C"/>
    <w:rsid w:val="00B35B1B"/>
    <w:rsid w:val="00B37123"/>
    <w:rsid w:val="00B41324"/>
    <w:rsid w:val="00B41FDA"/>
    <w:rsid w:val="00B42F7B"/>
    <w:rsid w:val="00B431FA"/>
    <w:rsid w:val="00B4365A"/>
    <w:rsid w:val="00B43C7C"/>
    <w:rsid w:val="00B44191"/>
    <w:rsid w:val="00B5062F"/>
    <w:rsid w:val="00B55923"/>
    <w:rsid w:val="00B56D0E"/>
    <w:rsid w:val="00B57B2E"/>
    <w:rsid w:val="00B62BE4"/>
    <w:rsid w:val="00B634BD"/>
    <w:rsid w:val="00B65DF9"/>
    <w:rsid w:val="00B6769E"/>
    <w:rsid w:val="00B7045B"/>
    <w:rsid w:val="00B72B8B"/>
    <w:rsid w:val="00B74D6A"/>
    <w:rsid w:val="00B7587D"/>
    <w:rsid w:val="00B837A2"/>
    <w:rsid w:val="00B83BC3"/>
    <w:rsid w:val="00B84DED"/>
    <w:rsid w:val="00B84E61"/>
    <w:rsid w:val="00B85621"/>
    <w:rsid w:val="00B8695C"/>
    <w:rsid w:val="00B86D67"/>
    <w:rsid w:val="00B90697"/>
    <w:rsid w:val="00B91CEC"/>
    <w:rsid w:val="00B921AF"/>
    <w:rsid w:val="00B93AE1"/>
    <w:rsid w:val="00B94B6F"/>
    <w:rsid w:val="00B97EF4"/>
    <w:rsid w:val="00BA2009"/>
    <w:rsid w:val="00BA2A5D"/>
    <w:rsid w:val="00BA3495"/>
    <w:rsid w:val="00BA5251"/>
    <w:rsid w:val="00BA619B"/>
    <w:rsid w:val="00BA7A36"/>
    <w:rsid w:val="00BA7CAB"/>
    <w:rsid w:val="00BB0CC3"/>
    <w:rsid w:val="00BB0DAD"/>
    <w:rsid w:val="00BB1D73"/>
    <w:rsid w:val="00BB4407"/>
    <w:rsid w:val="00BB74B5"/>
    <w:rsid w:val="00BC0BB7"/>
    <w:rsid w:val="00BC1672"/>
    <w:rsid w:val="00BC2775"/>
    <w:rsid w:val="00BC5456"/>
    <w:rsid w:val="00BD1FA6"/>
    <w:rsid w:val="00BD34EF"/>
    <w:rsid w:val="00BD35B8"/>
    <w:rsid w:val="00BD6AE1"/>
    <w:rsid w:val="00BD6FE4"/>
    <w:rsid w:val="00BE1214"/>
    <w:rsid w:val="00BE31F9"/>
    <w:rsid w:val="00BE42AA"/>
    <w:rsid w:val="00BE4A8D"/>
    <w:rsid w:val="00BE63D8"/>
    <w:rsid w:val="00BE6CAD"/>
    <w:rsid w:val="00BE6D23"/>
    <w:rsid w:val="00BF2BDB"/>
    <w:rsid w:val="00BF2DD8"/>
    <w:rsid w:val="00BF4D2C"/>
    <w:rsid w:val="00BF4ED5"/>
    <w:rsid w:val="00BF53AE"/>
    <w:rsid w:val="00C0167C"/>
    <w:rsid w:val="00C01B8D"/>
    <w:rsid w:val="00C02719"/>
    <w:rsid w:val="00C02A35"/>
    <w:rsid w:val="00C02B10"/>
    <w:rsid w:val="00C035DC"/>
    <w:rsid w:val="00C03888"/>
    <w:rsid w:val="00C05FD1"/>
    <w:rsid w:val="00C07053"/>
    <w:rsid w:val="00C11FC4"/>
    <w:rsid w:val="00C12708"/>
    <w:rsid w:val="00C12739"/>
    <w:rsid w:val="00C13C7E"/>
    <w:rsid w:val="00C179A3"/>
    <w:rsid w:val="00C223F5"/>
    <w:rsid w:val="00C23C48"/>
    <w:rsid w:val="00C24320"/>
    <w:rsid w:val="00C270A5"/>
    <w:rsid w:val="00C325C3"/>
    <w:rsid w:val="00C3315E"/>
    <w:rsid w:val="00C339C9"/>
    <w:rsid w:val="00C34B3F"/>
    <w:rsid w:val="00C34CBF"/>
    <w:rsid w:val="00C350F3"/>
    <w:rsid w:val="00C37799"/>
    <w:rsid w:val="00C4009C"/>
    <w:rsid w:val="00C43191"/>
    <w:rsid w:val="00C4329C"/>
    <w:rsid w:val="00C432AB"/>
    <w:rsid w:val="00C44EDD"/>
    <w:rsid w:val="00C45E3B"/>
    <w:rsid w:val="00C4644F"/>
    <w:rsid w:val="00C5024A"/>
    <w:rsid w:val="00C51594"/>
    <w:rsid w:val="00C52BD9"/>
    <w:rsid w:val="00C53BFF"/>
    <w:rsid w:val="00C54FD8"/>
    <w:rsid w:val="00C565DA"/>
    <w:rsid w:val="00C5690B"/>
    <w:rsid w:val="00C56B7A"/>
    <w:rsid w:val="00C57AD0"/>
    <w:rsid w:val="00C627D2"/>
    <w:rsid w:val="00C639A8"/>
    <w:rsid w:val="00C646DD"/>
    <w:rsid w:val="00C67272"/>
    <w:rsid w:val="00C69C03"/>
    <w:rsid w:val="00C708BB"/>
    <w:rsid w:val="00C70B17"/>
    <w:rsid w:val="00C737F2"/>
    <w:rsid w:val="00C74CC8"/>
    <w:rsid w:val="00C752ED"/>
    <w:rsid w:val="00C7730B"/>
    <w:rsid w:val="00C82E6C"/>
    <w:rsid w:val="00C83DBF"/>
    <w:rsid w:val="00C84D1A"/>
    <w:rsid w:val="00C85930"/>
    <w:rsid w:val="00C87859"/>
    <w:rsid w:val="00C907CD"/>
    <w:rsid w:val="00C914EE"/>
    <w:rsid w:val="00C9186B"/>
    <w:rsid w:val="00C929C8"/>
    <w:rsid w:val="00C95EBD"/>
    <w:rsid w:val="00C960A6"/>
    <w:rsid w:val="00CA036F"/>
    <w:rsid w:val="00CA1A60"/>
    <w:rsid w:val="00CA1E9E"/>
    <w:rsid w:val="00CA2C93"/>
    <w:rsid w:val="00CA3090"/>
    <w:rsid w:val="00CA5FF4"/>
    <w:rsid w:val="00CA6224"/>
    <w:rsid w:val="00CA6EDD"/>
    <w:rsid w:val="00CB0424"/>
    <w:rsid w:val="00CB07E7"/>
    <w:rsid w:val="00CB0C08"/>
    <w:rsid w:val="00CB19BF"/>
    <w:rsid w:val="00CB1D52"/>
    <w:rsid w:val="00CB23F7"/>
    <w:rsid w:val="00CB286F"/>
    <w:rsid w:val="00CB29F7"/>
    <w:rsid w:val="00CB30A4"/>
    <w:rsid w:val="00CB4A78"/>
    <w:rsid w:val="00CB4B70"/>
    <w:rsid w:val="00CB518B"/>
    <w:rsid w:val="00CB61FC"/>
    <w:rsid w:val="00CC3455"/>
    <w:rsid w:val="00CC3DB6"/>
    <w:rsid w:val="00CC453A"/>
    <w:rsid w:val="00CC496E"/>
    <w:rsid w:val="00CC6FA9"/>
    <w:rsid w:val="00CD0CB3"/>
    <w:rsid w:val="00CD0E32"/>
    <w:rsid w:val="00CD2F44"/>
    <w:rsid w:val="00CD45DB"/>
    <w:rsid w:val="00CD52A6"/>
    <w:rsid w:val="00CD55B0"/>
    <w:rsid w:val="00CD7168"/>
    <w:rsid w:val="00CE0FC3"/>
    <w:rsid w:val="00CE104D"/>
    <w:rsid w:val="00CE365F"/>
    <w:rsid w:val="00CE40E0"/>
    <w:rsid w:val="00CE55D6"/>
    <w:rsid w:val="00CE6B04"/>
    <w:rsid w:val="00CF049E"/>
    <w:rsid w:val="00CF2674"/>
    <w:rsid w:val="00CF490C"/>
    <w:rsid w:val="00CF49B1"/>
    <w:rsid w:val="00CF4D72"/>
    <w:rsid w:val="00CF5C8F"/>
    <w:rsid w:val="00CF7EED"/>
    <w:rsid w:val="00D01929"/>
    <w:rsid w:val="00D02EF5"/>
    <w:rsid w:val="00D04C6B"/>
    <w:rsid w:val="00D054E2"/>
    <w:rsid w:val="00D05CF7"/>
    <w:rsid w:val="00D06DFA"/>
    <w:rsid w:val="00D12017"/>
    <w:rsid w:val="00D140AD"/>
    <w:rsid w:val="00D17AC6"/>
    <w:rsid w:val="00D20F4E"/>
    <w:rsid w:val="00D2437A"/>
    <w:rsid w:val="00D31A49"/>
    <w:rsid w:val="00D330B7"/>
    <w:rsid w:val="00D33EFE"/>
    <w:rsid w:val="00D34943"/>
    <w:rsid w:val="00D34B69"/>
    <w:rsid w:val="00D35F68"/>
    <w:rsid w:val="00D40EB9"/>
    <w:rsid w:val="00D42E32"/>
    <w:rsid w:val="00D431F8"/>
    <w:rsid w:val="00D43B2F"/>
    <w:rsid w:val="00D447E4"/>
    <w:rsid w:val="00D453D4"/>
    <w:rsid w:val="00D518DB"/>
    <w:rsid w:val="00D5325E"/>
    <w:rsid w:val="00D552C5"/>
    <w:rsid w:val="00D55CA9"/>
    <w:rsid w:val="00D55CE9"/>
    <w:rsid w:val="00D570E4"/>
    <w:rsid w:val="00D57311"/>
    <w:rsid w:val="00D57E5D"/>
    <w:rsid w:val="00D60F87"/>
    <w:rsid w:val="00D610EC"/>
    <w:rsid w:val="00D6114C"/>
    <w:rsid w:val="00D63939"/>
    <w:rsid w:val="00D63C64"/>
    <w:rsid w:val="00D718F3"/>
    <w:rsid w:val="00D7279A"/>
    <w:rsid w:val="00D72830"/>
    <w:rsid w:val="00D73703"/>
    <w:rsid w:val="00D7374F"/>
    <w:rsid w:val="00D73ADC"/>
    <w:rsid w:val="00D755AF"/>
    <w:rsid w:val="00D8075E"/>
    <w:rsid w:val="00D83302"/>
    <w:rsid w:val="00D83925"/>
    <w:rsid w:val="00D85FB3"/>
    <w:rsid w:val="00D87AF9"/>
    <w:rsid w:val="00D90EAA"/>
    <w:rsid w:val="00D95891"/>
    <w:rsid w:val="00D95E91"/>
    <w:rsid w:val="00D963EF"/>
    <w:rsid w:val="00D96E3D"/>
    <w:rsid w:val="00D971A5"/>
    <w:rsid w:val="00DA09DC"/>
    <w:rsid w:val="00DA1424"/>
    <w:rsid w:val="00DA163D"/>
    <w:rsid w:val="00DA1910"/>
    <w:rsid w:val="00DA1E5B"/>
    <w:rsid w:val="00DA52A3"/>
    <w:rsid w:val="00DA556B"/>
    <w:rsid w:val="00DB21AF"/>
    <w:rsid w:val="00DB21B8"/>
    <w:rsid w:val="00DC0AC9"/>
    <w:rsid w:val="00DC11BE"/>
    <w:rsid w:val="00DC12D5"/>
    <w:rsid w:val="00DC208A"/>
    <w:rsid w:val="00DC3747"/>
    <w:rsid w:val="00DC4772"/>
    <w:rsid w:val="00DC55C2"/>
    <w:rsid w:val="00DC65BA"/>
    <w:rsid w:val="00DD44CC"/>
    <w:rsid w:val="00DD55C4"/>
    <w:rsid w:val="00DD75FB"/>
    <w:rsid w:val="00DE122C"/>
    <w:rsid w:val="00DE13CB"/>
    <w:rsid w:val="00DE38F0"/>
    <w:rsid w:val="00DF2DDE"/>
    <w:rsid w:val="00DF40FF"/>
    <w:rsid w:val="00DF5AFF"/>
    <w:rsid w:val="00DF7290"/>
    <w:rsid w:val="00DF74E1"/>
    <w:rsid w:val="00DF7AD4"/>
    <w:rsid w:val="00E00994"/>
    <w:rsid w:val="00E02D5E"/>
    <w:rsid w:val="00E043F3"/>
    <w:rsid w:val="00E062B7"/>
    <w:rsid w:val="00E114D0"/>
    <w:rsid w:val="00E12B9C"/>
    <w:rsid w:val="00E13B40"/>
    <w:rsid w:val="00E13EFB"/>
    <w:rsid w:val="00E143D6"/>
    <w:rsid w:val="00E166F8"/>
    <w:rsid w:val="00E17C99"/>
    <w:rsid w:val="00E228F3"/>
    <w:rsid w:val="00E22FF6"/>
    <w:rsid w:val="00E237E4"/>
    <w:rsid w:val="00E23A72"/>
    <w:rsid w:val="00E25C64"/>
    <w:rsid w:val="00E3008C"/>
    <w:rsid w:val="00E316CF"/>
    <w:rsid w:val="00E31945"/>
    <w:rsid w:val="00E35290"/>
    <w:rsid w:val="00E374EF"/>
    <w:rsid w:val="00E37C47"/>
    <w:rsid w:val="00E401E9"/>
    <w:rsid w:val="00E42104"/>
    <w:rsid w:val="00E43E2A"/>
    <w:rsid w:val="00E44BC6"/>
    <w:rsid w:val="00E44EF8"/>
    <w:rsid w:val="00E46242"/>
    <w:rsid w:val="00E4712B"/>
    <w:rsid w:val="00E51432"/>
    <w:rsid w:val="00E51D61"/>
    <w:rsid w:val="00E53C78"/>
    <w:rsid w:val="00E57353"/>
    <w:rsid w:val="00E60893"/>
    <w:rsid w:val="00E61C8F"/>
    <w:rsid w:val="00E636DD"/>
    <w:rsid w:val="00E65B25"/>
    <w:rsid w:val="00E66CBE"/>
    <w:rsid w:val="00E7296D"/>
    <w:rsid w:val="00E765F7"/>
    <w:rsid w:val="00E76A12"/>
    <w:rsid w:val="00E83EE4"/>
    <w:rsid w:val="00E8556C"/>
    <w:rsid w:val="00E8561D"/>
    <w:rsid w:val="00E86E59"/>
    <w:rsid w:val="00E87308"/>
    <w:rsid w:val="00E876B8"/>
    <w:rsid w:val="00E87937"/>
    <w:rsid w:val="00E900DB"/>
    <w:rsid w:val="00E916BF"/>
    <w:rsid w:val="00E916D3"/>
    <w:rsid w:val="00E93004"/>
    <w:rsid w:val="00E93C92"/>
    <w:rsid w:val="00E93F55"/>
    <w:rsid w:val="00E9724E"/>
    <w:rsid w:val="00EA1510"/>
    <w:rsid w:val="00EA4E05"/>
    <w:rsid w:val="00EA6196"/>
    <w:rsid w:val="00EA7349"/>
    <w:rsid w:val="00EA7D28"/>
    <w:rsid w:val="00EB0334"/>
    <w:rsid w:val="00EB3466"/>
    <w:rsid w:val="00EB424E"/>
    <w:rsid w:val="00EB456F"/>
    <w:rsid w:val="00EB53B5"/>
    <w:rsid w:val="00EB642A"/>
    <w:rsid w:val="00EB65B2"/>
    <w:rsid w:val="00EC18F3"/>
    <w:rsid w:val="00EC7140"/>
    <w:rsid w:val="00EC7510"/>
    <w:rsid w:val="00ED168C"/>
    <w:rsid w:val="00ED3389"/>
    <w:rsid w:val="00ED64A0"/>
    <w:rsid w:val="00ED66AA"/>
    <w:rsid w:val="00EE0591"/>
    <w:rsid w:val="00EE0CA0"/>
    <w:rsid w:val="00EE20B7"/>
    <w:rsid w:val="00EE2219"/>
    <w:rsid w:val="00EE6C04"/>
    <w:rsid w:val="00EF12CB"/>
    <w:rsid w:val="00EF1FBB"/>
    <w:rsid w:val="00EF2889"/>
    <w:rsid w:val="00EF3BD3"/>
    <w:rsid w:val="00F00170"/>
    <w:rsid w:val="00F0135E"/>
    <w:rsid w:val="00F027CB"/>
    <w:rsid w:val="00F031CB"/>
    <w:rsid w:val="00F031CD"/>
    <w:rsid w:val="00F03F93"/>
    <w:rsid w:val="00F07B2C"/>
    <w:rsid w:val="00F11099"/>
    <w:rsid w:val="00F11434"/>
    <w:rsid w:val="00F12A8E"/>
    <w:rsid w:val="00F12DF3"/>
    <w:rsid w:val="00F14DBA"/>
    <w:rsid w:val="00F16301"/>
    <w:rsid w:val="00F17300"/>
    <w:rsid w:val="00F17E48"/>
    <w:rsid w:val="00F217A6"/>
    <w:rsid w:val="00F224A1"/>
    <w:rsid w:val="00F23B82"/>
    <w:rsid w:val="00F2585B"/>
    <w:rsid w:val="00F25E34"/>
    <w:rsid w:val="00F25FEF"/>
    <w:rsid w:val="00F3358A"/>
    <w:rsid w:val="00F33A61"/>
    <w:rsid w:val="00F33BA8"/>
    <w:rsid w:val="00F3640A"/>
    <w:rsid w:val="00F42052"/>
    <w:rsid w:val="00F42DB7"/>
    <w:rsid w:val="00F452D9"/>
    <w:rsid w:val="00F4558D"/>
    <w:rsid w:val="00F45EA8"/>
    <w:rsid w:val="00F46D14"/>
    <w:rsid w:val="00F46D78"/>
    <w:rsid w:val="00F50277"/>
    <w:rsid w:val="00F5042A"/>
    <w:rsid w:val="00F54B69"/>
    <w:rsid w:val="00F56767"/>
    <w:rsid w:val="00F61FF8"/>
    <w:rsid w:val="00F655EA"/>
    <w:rsid w:val="00F66B58"/>
    <w:rsid w:val="00F679C0"/>
    <w:rsid w:val="00F709D0"/>
    <w:rsid w:val="00F70CD7"/>
    <w:rsid w:val="00F71824"/>
    <w:rsid w:val="00F71861"/>
    <w:rsid w:val="00F746DE"/>
    <w:rsid w:val="00F75D63"/>
    <w:rsid w:val="00F770E7"/>
    <w:rsid w:val="00F80E82"/>
    <w:rsid w:val="00F82091"/>
    <w:rsid w:val="00F82F25"/>
    <w:rsid w:val="00F839F5"/>
    <w:rsid w:val="00F84CB4"/>
    <w:rsid w:val="00F85517"/>
    <w:rsid w:val="00F87494"/>
    <w:rsid w:val="00F91533"/>
    <w:rsid w:val="00F916E6"/>
    <w:rsid w:val="00F958E3"/>
    <w:rsid w:val="00F96FA4"/>
    <w:rsid w:val="00FA02FC"/>
    <w:rsid w:val="00FA0388"/>
    <w:rsid w:val="00FA04A6"/>
    <w:rsid w:val="00FA112A"/>
    <w:rsid w:val="00FA1226"/>
    <w:rsid w:val="00FA16DC"/>
    <w:rsid w:val="00FA1867"/>
    <w:rsid w:val="00FA1D7E"/>
    <w:rsid w:val="00FA2BF2"/>
    <w:rsid w:val="00FA3A78"/>
    <w:rsid w:val="00FA4DBD"/>
    <w:rsid w:val="00FA6364"/>
    <w:rsid w:val="00FB2797"/>
    <w:rsid w:val="00FB4168"/>
    <w:rsid w:val="00FB4C04"/>
    <w:rsid w:val="00FB7E0B"/>
    <w:rsid w:val="00FC173C"/>
    <w:rsid w:val="00FC3A17"/>
    <w:rsid w:val="00FC5E06"/>
    <w:rsid w:val="00FC641F"/>
    <w:rsid w:val="00FD20C0"/>
    <w:rsid w:val="00FD3BD4"/>
    <w:rsid w:val="00FD4A96"/>
    <w:rsid w:val="00FD6950"/>
    <w:rsid w:val="00FD7401"/>
    <w:rsid w:val="00FE22EC"/>
    <w:rsid w:val="00FE256F"/>
    <w:rsid w:val="00FE43DA"/>
    <w:rsid w:val="00FE4DBD"/>
    <w:rsid w:val="00FE723F"/>
    <w:rsid w:val="00FF0B4C"/>
    <w:rsid w:val="00FF48B9"/>
    <w:rsid w:val="00FF63DC"/>
    <w:rsid w:val="00FF697E"/>
    <w:rsid w:val="00FF6C79"/>
    <w:rsid w:val="00FF6CE0"/>
    <w:rsid w:val="012F870E"/>
    <w:rsid w:val="01423A0D"/>
    <w:rsid w:val="0164936A"/>
    <w:rsid w:val="026C3E79"/>
    <w:rsid w:val="027950E5"/>
    <w:rsid w:val="02AC1CC8"/>
    <w:rsid w:val="0356DACD"/>
    <w:rsid w:val="0423A3E7"/>
    <w:rsid w:val="05451D08"/>
    <w:rsid w:val="06C74BCC"/>
    <w:rsid w:val="0742B584"/>
    <w:rsid w:val="0747788F"/>
    <w:rsid w:val="07597C38"/>
    <w:rsid w:val="0786EDEE"/>
    <w:rsid w:val="08DB6E36"/>
    <w:rsid w:val="093A78F8"/>
    <w:rsid w:val="09FBE9CB"/>
    <w:rsid w:val="0A425F6C"/>
    <w:rsid w:val="0C7CA47B"/>
    <w:rsid w:val="0CE59DEB"/>
    <w:rsid w:val="0E3F5697"/>
    <w:rsid w:val="0EC32F3E"/>
    <w:rsid w:val="0ECCF4D6"/>
    <w:rsid w:val="10566D70"/>
    <w:rsid w:val="10CF94E5"/>
    <w:rsid w:val="122B403E"/>
    <w:rsid w:val="14A764BD"/>
    <w:rsid w:val="14C925DC"/>
    <w:rsid w:val="15192AC4"/>
    <w:rsid w:val="155B9448"/>
    <w:rsid w:val="159D63E4"/>
    <w:rsid w:val="171F969F"/>
    <w:rsid w:val="19204D67"/>
    <w:rsid w:val="19CD1CF8"/>
    <w:rsid w:val="1C351818"/>
    <w:rsid w:val="1C940574"/>
    <w:rsid w:val="1D90F2EF"/>
    <w:rsid w:val="1E1698F6"/>
    <w:rsid w:val="1E5D7563"/>
    <w:rsid w:val="1EA9A8FD"/>
    <w:rsid w:val="1F05A354"/>
    <w:rsid w:val="1F42C2C3"/>
    <w:rsid w:val="203DBF13"/>
    <w:rsid w:val="20DC7CCA"/>
    <w:rsid w:val="2162A5DE"/>
    <w:rsid w:val="21827A0B"/>
    <w:rsid w:val="221EF01D"/>
    <w:rsid w:val="23873209"/>
    <w:rsid w:val="25005B83"/>
    <w:rsid w:val="254B625F"/>
    <w:rsid w:val="2593A59A"/>
    <w:rsid w:val="269CD03F"/>
    <w:rsid w:val="281301BC"/>
    <w:rsid w:val="282ADC5E"/>
    <w:rsid w:val="284EEF97"/>
    <w:rsid w:val="287886E6"/>
    <w:rsid w:val="28EAECCE"/>
    <w:rsid w:val="29A62927"/>
    <w:rsid w:val="2C218DC7"/>
    <w:rsid w:val="2C3037A7"/>
    <w:rsid w:val="2D5B945B"/>
    <w:rsid w:val="2D9C0369"/>
    <w:rsid w:val="2DC64B6D"/>
    <w:rsid w:val="2DDEF746"/>
    <w:rsid w:val="2DE9E3EA"/>
    <w:rsid w:val="2E6CFBAE"/>
    <w:rsid w:val="2EF5AD38"/>
    <w:rsid w:val="3078A15E"/>
    <w:rsid w:val="307C96AD"/>
    <w:rsid w:val="30EA97F8"/>
    <w:rsid w:val="31C0CAE6"/>
    <w:rsid w:val="32522065"/>
    <w:rsid w:val="33938B19"/>
    <w:rsid w:val="33FEC6F9"/>
    <w:rsid w:val="346ED4CE"/>
    <w:rsid w:val="349EB963"/>
    <w:rsid w:val="34F99484"/>
    <w:rsid w:val="354BE174"/>
    <w:rsid w:val="36DFCC27"/>
    <w:rsid w:val="36FFAF88"/>
    <w:rsid w:val="37E20705"/>
    <w:rsid w:val="38294023"/>
    <w:rsid w:val="3A153027"/>
    <w:rsid w:val="3AE33BDD"/>
    <w:rsid w:val="3C48AAE4"/>
    <w:rsid w:val="3C7C3A31"/>
    <w:rsid w:val="3D11D2CA"/>
    <w:rsid w:val="3D3C42A6"/>
    <w:rsid w:val="3DE47F88"/>
    <w:rsid w:val="3E0E7415"/>
    <w:rsid w:val="3F18E9D1"/>
    <w:rsid w:val="3F4021EB"/>
    <w:rsid w:val="3FAF5712"/>
    <w:rsid w:val="4140640C"/>
    <w:rsid w:val="439678EB"/>
    <w:rsid w:val="4399E41C"/>
    <w:rsid w:val="43A4B66D"/>
    <w:rsid w:val="44A30C5D"/>
    <w:rsid w:val="44DD1CDA"/>
    <w:rsid w:val="44E1F9E6"/>
    <w:rsid w:val="45FFAEF8"/>
    <w:rsid w:val="46157DFB"/>
    <w:rsid w:val="4704D49F"/>
    <w:rsid w:val="47556323"/>
    <w:rsid w:val="476CC71A"/>
    <w:rsid w:val="47880424"/>
    <w:rsid w:val="48274BBF"/>
    <w:rsid w:val="4A5E2E27"/>
    <w:rsid w:val="4B9D0E08"/>
    <w:rsid w:val="4BCCE8B9"/>
    <w:rsid w:val="4D290075"/>
    <w:rsid w:val="4E394F25"/>
    <w:rsid w:val="4E43D150"/>
    <w:rsid w:val="4F42CB75"/>
    <w:rsid w:val="500C35B7"/>
    <w:rsid w:val="504282E8"/>
    <w:rsid w:val="50D45B1A"/>
    <w:rsid w:val="53C0F514"/>
    <w:rsid w:val="540A7C58"/>
    <w:rsid w:val="5423CE50"/>
    <w:rsid w:val="551EB927"/>
    <w:rsid w:val="558ADA0E"/>
    <w:rsid w:val="55BE3F80"/>
    <w:rsid w:val="57242EFA"/>
    <w:rsid w:val="573FC4BD"/>
    <w:rsid w:val="57EAAF0F"/>
    <w:rsid w:val="5805C96A"/>
    <w:rsid w:val="58378B99"/>
    <w:rsid w:val="5851D830"/>
    <w:rsid w:val="58C2B3D0"/>
    <w:rsid w:val="592C5A89"/>
    <w:rsid w:val="59ABD3F6"/>
    <w:rsid w:val="59E5FBA7"/>
    <w:rsid w:val="5A581910"/>
    <w:rsid w:val="5B172C8B"/>
    <w:rsid w:val="5B4C0F9E"/>
    <w:rsid w:val="5B55E9AF"/>
    <w:rsid w:val="5C2B32F3"/>
    <w:rsid w:val="5D16C21E"/>
    <w:rsid w:val="5D609698"/>
    <w:rsid w:val="5D70864A"/>
    <w:rsid w:val="5E4D73E7"/>
    <w:rsid w:val="5E584D39"/>
    <w:rsid w:val="5E778C95"/>
    <w:rsid w:val="5F69F070"/>
    <w:rsid w:val="5F706E90"/>
    <w:rsid w:val="5FD47EB2"/>
    <w:rsid w:val="61DF76C8"/>
    <w:rsid w:val="62A97410"/>
    <w:rsid w:val="62F67A90"/>
    <w:rsid w:val="63F75D4F"/>
    <w:rsid w:val="655BF840"/>
    <w:rsid w:val="6621CFB1"/>
    <w:rsid w:val="685C0D04"/>
    <w:rsid w:val="68E0C40F"/>
    <w:rsid w:val="69634F5A"/>
    <w:rsid w:val="696ECEF8"/>
    <w:rsid w:val="69CDBE1D"/>
    <w:rsid w:val="6A9095D5"/>
    <w:rsid w:val="6B11B8F8"/>
    <w:rsid w:val="6B1998B5"/>
    <w:rsid w:val="6B1DFA06"/>
    <w:rsid w:val="6B20971F"/>
    <w:rsid w:val="6B3F6505"/>
    <w:rsid w:val="6B6102B5"/>
    <w:rsid w:val="6C88938E"/>
    <w:rsid w:val="6CCEFBB7"/>
    <w:rsid w:val="6CDFA6BF"/>
    <w:rsid w:val="6D4931E4"/>
    <w:rsid w:val="6E97D74F"/>
    <w:rsid w:val="6EC13A47"/>
    <w:rsid w:val="6FB07A4E"/>
    <w:rsid w:val="6FC1CF82"/>
    <w:rsid w:val="70912429"/>
    <w:rsid w:val="711E9CA7"/>
    <w:rsid w:val="71419764"/>
    <w:rsid w:val="72320E07"/>
    <w:rsid w:val="72CF2168"/>
    <w:rsid w:val="72E1A6F5"/>
    <w:rsid w:val="74E63E57"/>
    <w:rsid w:val="75933B44"/>
    <w:rsid w:val="76316479"/>
    <w:rsid w:val="7674A007"/>
    <w:rsid w:val="769CBC8E"/>
    <w:rsid w:val="76A5CA22"/>
    <w:rsid w:val="773B0C62"/>
    <w:rsid w:val="77DE371C"/>
    <w:rsid w:val="78E63EA8"/>
    <w:rsid w:val="795F4E35"/>
    <w:rsid w:val="7A69439A"/>
    <w:rsid w:val="7AC83A3F"/>
    <w:rsid w:val="7AF66177"/>
    <w:rsid w:val="7B281B9A"/>
    <w:rsid w:val="7B59380F"/>
    <w:rsid w:val="7B6C50E8"/>
    <w:rsid w:val="7B84373D"/>
    <w:rsid w:val="7BE9B317"/>
    <w:rsid w:val="7BECDABC"/>
    <w:rsid w:val="7C87D7A6"/>
    <w:rsid w:val="7D77E199"/>
    <w:rsid w:val="7D812086"/>
    <w:rsid w:val="7DA6A96D"/>
    <w:rsid w:val="7EC2B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DF86"/>
  <w15:chartTrackingRefBased/>
  <w15:docId w15:val="{5850DF7C-17FE-4CF7-8A7B-93EE2E41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A5"/>
  </w:style>
  <w:style w:type="paragraph" w:styleId="Titre1">
    <w:name w:val="heading 1"/>
    <w:basedOn w:val="Normal"/>
    <w:next w:val="Normal"/>
    <w:link w:val="Titre1Car"/>
    <w:uiPriority w:val="9"/>
    <w:qFormat/>
    <w:rsid w:val="00F7186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186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186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1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1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1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1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1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1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1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1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18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18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18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18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18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18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1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1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18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18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18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1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18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186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64FA5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166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66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66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6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60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6605"/>
  </w:style>
  <w:style w:type="character" w:styleId="Lienhypertextesuivivisit">
    <w:name w:val="FollowedHyperlink"/>
    <w:basedOn w:val="Policepardfaut"/>
    <w:uiPriority w:val="99"/>
    <w:semiHidden/>
    <w:unhideWhenUsed/>
    <w:rsid w:val="00316605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3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ngie-vianeo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lix.germain@external.eng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414aeb-8349-4e5e-8bd0-3001b00aae50" xsi:nil="true"/>
    <lcf76f155ced4ddcb4097134ff3c332f xmlns="ffa8366b-1fec-472f-8b8e-d20a28bc54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285B0A1A73C4EBBAFDEBD0C21A2CB" ma:contentTypeVersion="16" ma:contentTypeDescription="Crée un document." ma:contentTypeScope="" ma:versionID="c0e66eadbcffc783db10cd6bd6141ea9">
  <xsd:schema xmlns:xsd="http://www.w3.org/2001/XMLSchema" xmlns:xs="http://www.w3.org/2001/XMLSchema" xmlns:p="http://schemas.microsoft.com/office/2006/metadata/properties" xmlns:ns2="ffa8366b-1fec-472f-8b8e-d20a28bc54c3" xmlns:ns3="3f414aeb-8349-4e5e-8bd0-3001b00aae50" targetNamespace="http://schemas.microsoft.com/office/2006/metadata/properties" ma:root="true" ma:fieldsID="0c2fed3697e8881af4a04934db923acf" ns2:_="" ns3:_="">
    <xsd:import namespace="ffa8366b-1fec-472f-8b8e-d20a28bc54c3"/>
    <xsd:import namespace="3f414aeb-8349-4e5e-8bd0-3001b00aa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8366b-1fec-472f-8b8e-d20a28bc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131ca70-e78c-4466-b824-5ec585b2f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4aeb-8349-4e5e-8bd0-3001b00aa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b0bb20-b4c2-4190-9e1b-d5f7e26f7700}" ma:internalName="TaxCatchAll" ma:showField="CatchAllData" ma:web="3f414aeb-8349-4e5e-8bd0-3001b00aa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F57BB-CDA2-4A3D-8E8F-19CC3B8391EC}">
  <ds:schemaRefs>
    <ds:schemaRef ds:uri="http://schemas.microsoft.com/office/2006/metadata/properties"/>
    <ds:schemaRef ds:uri="http://schemas.microsoft.com/office/infopath/2007/PartnerControls"/>
    <ds:schemaRef ds:uri="3f414aeb-8349-4e5e-8bd0-3001b00aae50"/>
    <ds:schemaRef ds:uri="ffa8366b-1fec-472f-8b8e-d20a28bc54c3"/>
  </ds:schemaRefs>
</ds:datastoreItem>
</file>

<file path=customXml/itemProps2.xml><?xml version="1.0" encoding="utf-8"?>
<ds:datastoreItem xmlns:ds="http://schemas.openxmlformats.org/officeDocument/2006/customXml" ds:itemID="{6A7C53E3-610C-45C3-8CC9-92D079C02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2B02E-9AB2-42E6-AB9E-899A3A2BC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8366b-1fec-472f-8b8e-d20a28bc54c3"/>
    <ds:schemaRef ds:uri="3f414aeb-8349-4e5e-8bd0-3001b00a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834</Words>
  <Characters>4721</Characters>
  <Application>Microsoft Office Word</Application>
  <DocSecurity>0</DocSecurity>
  <Lines>84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DU RUSQUEC</dc:creator>
  <cp:keywords/>
  <dc:description/>
  <cp:lastModifiedBy>PAILLER Marie (ENGIE Mobilités Electriques)</cp:lastModifiedBy>
  <cp:revision>7</cp:revision>
  <dcterms:created xsi:type="dcterms:W3CDTF">2026-02-24T17:51:00Z</dcterms:created>
  <dcterms:modified xsi:type="dcterms:W3CDTF">2026-03-20T09:20:00Z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Security Classification">
    <vt:lpwstr/>
  </property>
  <property fmtid="{D5CDD505-2E9C-101B-9397-08002B2CF9AE}" pid="4" name="Security_x0020_Classification">
    <vt:lpwstr/>
  </property>
  <property fmtid="{D5CDD505-2E9C-101B-9397-08002B2CF9AE}" pid="5" name="ContentTypeId">
    <vt:lpwstr>0x010100491285B0A1A73C4EBBAFDEBD0C21A2CB</vt:lpwstr>
  </property>
</Properties>
</file>